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45AD1" w14:textId="11AF419A" w:rsidR="18C95EF5" w:rsidRDefault="18C95EF5" w:rsidP="0EA1D57A">
      <w:pPr>
        <w:pStyle w:val="Title"/>
        <w:jc w:val="center"/>
        <w:rPr>
          <w:sz w:val="40"/>
          <w:szCs w:val="40"/>
        </w:rPr>
      </w:pPr>
      <w:r>
        <w:rPr>
          <w:noProof/>
        </w:rPr>
        <w:drawing>
          <wp:inline distT="0" distB="0" distL="0" distR="0" wp14:anchorId="18A3E1E7" wp14:editId="69E9F8FE">
            <wp:extent cx="2185421" cy="966218"/>
            <wp:effectExtent l="0" t="0" r="0" b="0"/>
            <wp:docPr id="1466580315" name="Picture 146658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421" cy="966218"/>
                    </a:xfrm>
                    <a:prstGeom prst="rect">
                      <a:avLst/>
                    </a:prstGeom>
                  </pic:spPr>
                </pic:pic>
              </a:graphicData>
            </a:graphic>
          </wp:inline>
        </w:drawing>
      </w:r>
    </w:p>
    <w:p w14:paraId="2FD0F2E7" w14:textId="77C04B1D" w:rsidR="0EA1D57A" w:rsidRDefault="0EA1D57A" w:rsidP="0EA1D57A">
      <w:pPr>
        <w:pStyle w:val="Title"/>
        <w:rPr>
          <w:sz w:val="40"/>
          <w:szCs w:val="40"/>
        </w:rPr>
      </w:pPr>
    </w:p>
    <w:p w14:paraId="5362BA64" w14:textId="715E6B86" w:rsidR="0EA1D57A" w:rsidRDefault="0EA1D57A" w:rsidP="0EA1D57A"/>
    <w:p w14:paraId="2F5F641A" w14:textId="70AFC369" w:rsidR="0EA1D57A" w:rsidRDefault="0EA1D57A" w:rsidP="0EA1D57A"/>
    <w:p w14:paraId="3EFB6EEE" w14:textId="37E05D52" w:rsidR="007B4846" w:rsidRPr="005D1CE2" w:rsidRDefault="09D1E86D" w:rsidP="0EA1D57A">
      <w:pPr>
        <w:jc w:val="center"/>
        <w:rPr>
          <w:rFonts w:ascii="Arial" w:eastAsia="Arial" w:hAnsi="Arial" w:cs="Arial"/>
          <w:b/>
          <w:bCs/>
          <w:color w:val="1E555C" w:themeColor="accent1"/>
          <w:sz w:val="40"/>
          <w:szCs w:val="40"/>
        </w:rPr>
      </w:pPr>
      <w:r w:rsidRPr="005D1CE2">
        <w:rPr>
          <w:rFonts w:ascii="Arial" w:eastAsia="Arial" w:hAnsi="Arial" w:cs="Arial"/>
          <w:b/>
          <w:bCs/>
          <w:color w:val="1E555C" w:themeColor="accent1"/>
          <w:sz w:val="40"/>
          <w:szCs w:val="40"/>
        </w:rPr>
        <w:t xml:space="preserve">Outcome Measures </w:t>
      </w:r>
      <w:r w:rsidR="3E747CD8" w:rsidRPr="005D1CE2">
        <w:rPr>
          <w:rFonts w:ascii="Arial" w:eastAsia="Arial" w:hAnsi="Arial" w:cs="Arial"/>
          <w:b/>
          <w:bCs/>
          <w:color w:val="1E555C" w:themeColor="accent1"/>
          <w:sz w:val="40"/>
          <w:szCs w:val="40"/>
        </w:rPr>
        <w:t>Warehouse and Guide</w:t>
      </w:r>
    </w:p>
    <w:p w14:paraId="0D16583D" w14:textId="77777777" w:rsidR="00EC5204" w:rsidRDefault="00EC5204" w:rsidP="00EC5204"/>
    <w:p w14:paraId="743FCF39" w14:textId="5D8E902B" w:rsidR="0EA1D57A" w:rsidRDefault="0EA1D57A"/>
    <w:p w14:paraId="7654CF51" w14:textId="60324EBE" w:rsidR="70DA5625" w:rsidRDefault="70DA5625" w:rsidP="0EA1D57A">
      <w:pPr>
        <w:pStyle w:val="Title"/>
        <w:jc w:val="center"/>
        <w:rPr>
          <w:sz w:val="36"/>
          <w:szCs w:val="36"/>
        </w:rPr>
      </w:pPr>
      <w:r w:rsidRPr="0EA1D57A">
        <w:rPr>
          <w:sz w:val="36"/>
          <w:szCs w:val="36"/>
        </w:rPr>
        <w:t>SOWA Refugee Student Impact Program, ARSI URSI Programs</w:t>
      </w:r>
    </w:p>
    <w:p w14:paraId="64B998B3" w14:textId="782E63E1" w:rsidR="0EA1D57A" w:rsidRDefault="0EA1D57A"/>
    <w:p w14:paraId="2F89154A" w14:textId="77777777" w:rsidR="007636A3" w:rsidRDefault="007636A3"/>
    <w:p w14:paraId="336C2E92" w14:textId="77777777" w:rsidR="007636A3" w:rsidRDefault="007636A3"/>
    <w:p w14:paraId="2A042AD0" w14:textId="77777777" w:rsidR="007636A3" w:rsidRDefault="007636A3"/>
    <w:p w14:paraId="600F1BEC" w14:textId="77777777" w:rsidR="0075020B" w:rsidRDefault="0075020B"/>
    <w:p w14:paraId="660276B7" w14:textId="77777777" w:rsidR="007636A3" w:rsidRDefault="007636A3"/>
    <w:p w14:paraId="11796C60" w14:textId="3DF0D501" w:rsidR="0EA1D57A" w:rsidRDefault="0EA1D57A"/>
    <w:p w14:paraId="25FF166F" w14:textId="04598706" w:rsidR="007636A3" w:rsidRDefault="007636A3">
      <w:r>
        <w:t xml:space="preserve">This document outlines SOWA’s approach for measuring youth outcomes in the ARSI URSI programs.  It was prepared by the Strategy, Evaluation, and Learning department of Puget Sound Educational Service District. </w:t>
      </w:r>
    </w:p>
    <w:p w14:paraId="39DF99C7" w14:textId="47A08F97" w:rsidR="00EC5204" w:rsidRDefault="007636A3" w:rsidP="00E03561">
      <w:pPr>
        <w:jc w:val="center"/>
      </w:pPr>
      <w:r>
        <w:rPr>
          <w:noProof/>
        </w:rPr>
        <w:drawing>
          <wp:inline distT="0" distB="0" distL="0" distR="0" wp14:anchorId="5B5EAB67" wp14:editId="44C2BD51">
            <wp:extent cx="4071257" cy="2132191"/>
            <wp:effectExtent l="0" t="0" r="5715" b="1905"/>
            <wp:docPr id="1039724375" name="Picture 2" descr="Unified Communications - Cloud Phone System - How Puget S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fied Communications - Cloud Phone System - How Puget Soun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0268" cy="2142147"/>
                    </a:xfrm>
                    <a:prstGeom prst="rect">
                      <a:avLst/>
                    </a:prstGeom>
                    <a:noFill/>
                    <a:ln>
                      <a:noFill/>
                    </a:ln>
                  </pic:spPr>
                </pic:pic>
              </a:graphicData>
            </a:graphic>
          </wp:inline>
        </w:drawing>
      </w:r>
    </w:p>
    <w:p w14:paraId="1B27D8AB" w14:textId="521B2FAC" w:rsidR="00FA17DC" w:rsidRPr="00141158" w:rsidRDefault="005A316C" w:rsidP="00E03561">
      <w:pPr>
        <w:pStyle w:val="Style1"/>
      </w:pPr>
      <w:bookmarkStart w:id="0" w:name="_Toc171591857"/>
      <w:r w:rsidRPr="00141158">
        <w:lastRenderedPageBreak/>
        <w:t>Contents</w:t>
      </w:r>
      <w:bookmarkEnd w:id="0"/>
    </w:p>
    <w:p w14:paraId="7B3C6045" w14:textId="0B4B4A10" w:rsidR="00E03561" w:rsidRDefault="007B4846">
      <w:pPr>
        <w:pStyle w:val="TOC2"/>
        <w:tabs>
          <w:tab w:val="right" w:leader="dot" w:pos="9350"/>
        </w:tabs>
        <w:rPr>
          <w:rFonts w:eastAsiaTheme="minorEastAsia"/>
          <w:noProof/>
        </w:rPr>
      </w:pPr>
      <w:r>
        <w:fldChar w:fldCharType="begin"/>
      </w:r>
      <w:r w:rsidR="005A316C">
        <w:instrText xml:space="preserve"> TOC \o "1-3" \h \z \u </w:instrText>
      </w:r>
      <w:r>
        <w:fldChar w:fldCharType="separate"/>
      </w:r>
      <w:hyperlink w:anchor="_Toc171591857" w:history="1">
        <w:r w:rsidR="00E03561" w:rsidRPr="00EF3BC1">
          <w:rPr>
            <w:rStyle w:val="Hyperlink"/>
            <w:noProof/>
          </w:rPr>
          <w:t>Contents</w:t>
        </w:r>
        <w:r w:rsidR="00E03561">
          <w:rPr>
            <w:noProof/>
            <w:webHidden/>
          </w:rPr>
          <w:tab/>
        </w:r>
        <w:r w:rsidR="00E03561">
          <w:rPr>
            <w:noProof/>
            <w:webHidden/>
          </w:rPr>
          <w:fldChar w:fldCharType="begin"/>
        </w:r>
        <w:r w:rsidR="00E03561">
          <w:rPr>
            <w:noProof/>
            <w:webHidden/>
          </w:rPr>
          <w:instrText xml:space="preserve"> PAGEREF _Toc171591857 \h </w:instrText>
        </w:r>
        <w:r w:rsidR="00E03561">
          <w:rPr>
            <w:noProof/>
            <w:webHidden/>
          </w:rPr>
        </w:r>
        <w:r w:rsidR="00E03561">
          <w:rPr>
            <w:noProof/>
            <w:webHidden/>
          </w:rPr>
          <w:fldChar w:fldCharType="separate"/>
        </w:r>
        <w:r w:rsidR="00E03561">
          <w:rPr>
            <w:noProof/>
            <w:webHidden/>
          </w:rPr>
          <w:t>2</w:t>
        </w:r>
        <w:r w:rsidR="00E03561">
          <w:rPr>
            <w:noProof/>
            <w:webHidden/>
          </w:rPr>
          <w:fldChar w:fldCharType="end"/>
        </w:r>
      </w:hyperlink>
    </w:p>
    <w:p w14:paraId="564640DC" w14:textId="089C5905" w:rsidR="00E03561" w:rsidRDefault="008E18AA">
      <w:pPr>
        <w:pStyle w:val="TOC1"/>
        <w:rPr>
          <w:rFonts w:eastAsiaTheme="minorEastAsia"/>
          <w:noProof/>
        </w:rPr>
      </w:pPr>
      <w:hyperlink w:anchor="_Toc171591858" w:history="1">
        <w:r w:rsidR="00E03561" w:rsidRPr="00EF3BC1">
          <w:rPr>
            <w:rStyle w:val="Hyperlink"/>
            <w:noProof/>
          </w:rPr>
          <w:t>Glossary</w:t>
        </w:r>
        <w:r w:rsidR="00E03561">
          <w:rPr>
            <w:noProof/>
            <w:webHidden/>
          </w:rPr>
          <w:tab/>
        </w:r>
        <w:r w:rsidR="00E03561">
          <w:rPr>
            <w:noProof/>
            <w:webHidden/>
          </w:rPr>
          <w:fldChar w:fldCharType="begin"/>
        </w:r>
        <w:r w:rsidR="00E03561">
          <w:rPr>
            <w:noProof/>
            <w:webHidden/>
          </w:rPr>
          <w:instrText xml:space="preserve"> PAGEREF _Toc171591858 \h </w:instrText>
        </w:r>
        <w:r w:rsidR="00E03561">
          <w:rPr>
            <w:noProof/>
            <w:webHidden/>
          </w:rPr>
        </w:r>
        <w:r w:rsidR="00E03561">
          <w:rPr>
            <w:noProof/>
            <w:webHidden/>
          </w:rPr>
          <w:fldChar w:fldCharType="separate"/>
        </w:r>
        <w:r w:rsidR="00E03561">
          <w:rPr>
            <w:noProof/>
            <w:webHidden/>
          </w:rPr>
          <w:t>3</w:t>
        </w:r>
        <w:r w:rsidR="00E03561">
          <w:rPr>
            <w:noProof/>
            <w:webHidden/>
          </w:rPr>
          <w:fldChar w:fldCharType="end"/>
        </w:r>
      </w:hyperlink>
    </w:p>
    <w:p w14:paraId="60331342" w14:textId="1791D2F1" w:rsidR="00E03561" w:rsidRDefault="008E18AA">
      <w:pPr>
        <w:pStyle w:val="TOC1"/>
        <w:rPr>
          <w:rFonts w:eastAsiaTheme="minorEastAsia"/>
          <w:noProof/>
        </w:rPr>
      </w:pPr>
      <w:hyperlink w:anchor="_Toc171591859" w:history="1">
        <w:r w:rsidR="00E03561" w:rsidRPr="00EF3BC1">
          <w:rPr>
            <w:rStyle w:val="Hyperlink"/>
            <w:noProof/>
          </w:rPr>
          <w:t>Evaluation Planning</w:t>
        </w:r>
        <w:r w:rsidR="00E03561">
          <w:rPr>
            <w:noProof/>
            <w:webHidden/>
          </w:rPr>
          <w:tab/>
        </w:r>
        <w:r w:rsidR="00E03561">
          <w:rPr>
            <w:noProof/>
            <w:webHidden/>
          </w:rPr>
          <w:fldChar w:fldCharType="begin"/>
        </w:r>
        <w:r w:rsidR="00E03561">
          <w:rPr>
            <w:noProof/>
            <w:webHidden/>
          </w:rPr>
          <w:instrText xml:space="preserve"> PAGEREF _Toc171591859 \h </w:instrText>
        </w:r>
        <w:r w:rsidR="00E03561">
          <w:rPr>
            <w:noProof/>
            <w:webHidden/>
          </w:rPr>
        </w:r>
        <w:r w:rsidR="00E03561">
          <w:rPr>
            <w:noProof/>
            <w:webHidden/>
          </w:rPr>
          <w:fldChar w:fldCharType="separate"/>
        </w:r>
        <w:r w:rsidR="00E03561">
          <w:rPr>
            <w:noProof/>
            <w:webHidden/>
          </w:rPr>
          <w:t>4</w:t>
        </w:r>
        <w:r w:rsidR="00E03561">
          <w:rPr>
            <w:noProof/>
            <w:webHidden/>
          </w:rPr>
          <w:fldChar w:fldCharType="end"/>
        </w:r>
      </w:hyperlink>
    </w:p>
    <w:p w14:paraId="2276B4ED" w14:textId="55CE0FB6" w:rsidR="00E03561" w:rsidRDefault="008E18AA">
      <w:pPr>
        <w:pStyle w:val="TOC1"/>
        <w:rPr>
          <w:rFonts w:eastAsiaTheme="minorEastAsia"/>
          <w:noProof/>
        </w:rPr>
      </w:pPr>
      <w:hyperlink w:anchor="_Toc171591860" w:history="1">
        <w:r w:rsidR="00E03561" w:rsidRPr="00EF3BC1">
          <w:rPr>
            <w:rStyle w:val="Hyperlink"/>
            <w:noProof/>
          </w:rPr>
          <w:t>Outcomes and Measures</w:t>
        </w:r>
        <w:r w:rsidR="00E03561">
          <w:rPr>
            <w:noProof/>
            <w:webHidden/>
          </w:rPr>
          <w:tab/>
        </w:r>
        <w:r w:rsidR="00E03561">
          <w:rPr>
            <w:noProof/>
            <w:webHidden/>
          </w:rPr>
          <w:fldChar w:fldCharType="begin"/>
        </w:r>
        <w:r w:rsidR="00E03561">
          <w:rPr>
            <w:noProof/>
            <w:webHidden/>
          </w:rPr>
          <w:instrText xml:space="preserve"> PAGEREF _Toc171591860 \h </w:instrText>
        </w:r>
        <w:r w:rsidR="00E03561">
          <w:rPr>
            <w:noProof/>
            <w:webHidden/>
          </w:rPr>
        </w:r>
        <w:r w:rsidR="00E03561">
          <w:rPr>
            <w:noProof/>
            <w:webHidden/>
          </w:rPr>
          <w:fldChar w:fldCharType="separate"/>
        </w:r>
        <w:r w:rsidR="00E03561">
          <w:rPr>
            <w:noProof/>
            <w:webHidden/>
          </w:rPr>
          <w:t>6</w:t>
        </w:r>
        <w:r w:rsidR="00E03561">
          <w:rPr>
            <w:noProof/>
            <w:webHidden/>
          </w:rPr>
          <w:fldChar w:fldCharType="end"/>
        </w:r>
      </w:hyperlink>
    </w:p>
    <w:p w14:paraId="3F07BBCB" w14:textId="454EF7D4" w:rsidR="00E03561" w:rsidRDefault="008E18AA">
      <w:pPr>
        <w:pStyle w:val="TOC2"/>
        <w:tabs>
          <w:tab w:val="right" w:leader="dot" w:pos="9350"/>
        </w:tabs>
        <w:rPr>
          <w:rFonts w:eastAsiaTheme="minorEastAsia"/>
          <w:noProof/>
        </w:rPr>
      </w:pPr>
      <w:hyperlink w:anchor="_Toc171591861" w:history="1">
        <w:r w:rsidR="00E03561" w:rsidRPr="00EF3BC1">
          <w:rPr>
            <w:rStyle w:val="Hyperlink"/>
            <w:noProof/>
          </w:rPr>
          <w:t>Language Translation Considerations</w:t>
        </w:r>
        <w:r w:rsidR="00E03561">
          <w:rPr>
            <w:noProof/>
            <w:webHidden/>
          </w:rPr>
          <w:tab/>
        </w:r>
        <w:r w:rsidR="00E03561">
          <w:rPr>
            <w:noProof/>
            <w:webHidden/>
          </w:rPr>
          <w:fldChar w:fldCharType="begin"/>
        </w:r>
        <w:r w:rsidR="00E03561">
          <w:rPr>
            <w:noProof/>
            <w:webHidden/>
          </w:rPr>
          <w:instrText xml:space="preserve"> PAGEREF _Toc171591861 \h </w:instrText>
        </w:r>
        <w:r w:rsidR="00E03561">
          <w:rPr>
            <w:noProof/>
            <w:webHidden/>
          </w:rPr>
        </w:r>
        <w:r w:rsidR="00E03561">
          <w:rPr>
            <w:noProof/>
            <w:webHidden/>
          </w:rPr>
          <w:fldChar w:fldCharType="separate"/>
        </w:r>
        <w:r w:rsidR="00E03561">
          <w:rPr>
            <w:noProof/>
            <w:webHidden/>
          </w:rPr>
          <w:t>6</w:t>
        </w:r>
        <w:r w:rsidR="00E03561">
          <w:rPr>
            <w:noProof/>
            <w:webHidden/>
          </w:rPr>
          <w:fldChar w:fldCharType="end"/>
        </w:r>
      </w:hyperlink>
    </w:p>
    <w:p w14:paraId="26BC3077" w14:textId="047739BE" w:rsidR="00E03561" w:rsidRDefault="008E18AA">
      <w:pPr>
        <w:pStyle w:val="TOC2"/>
        <w:tabs>
          <w:tab w:val="right" w:leader="dot" w:pos="9350"/>
        </w:tabs>
        <w:rPr>
          <w:rFonts w:eastAsiaTheme="minorEastAsia"/>
          <w:noProof/>
        </w:rPr>
      </w:pPr>
      <w:hyperlink w:anchor="_Toc171591862" w:history="1">
        <w:r w:rsidR="00E03561" w:rsidRPr="00EF3BC1">
          <w:rPr>
            <w:rStyle w:val="Hyperlink"/>
            <w:noProof/>
          </w:rPr>
          <w:t>Creative Ways to Gather Feedback Beyond Surveys</w:t>
        </w:r>
        <w:r w:rsidR="00E03561">
          <w:rPr>
            <w:noProof/>
            <w:webHidden/>
          </w:rPr>
          <w:tab/>
        </w:r>
        <w:r w:rsidR="00E03561">
          <w:rPr>
            <w:noProof/>
            <w:webHidden/>
          </w:rPr>
          <w:fldChar w:fldCharType="begin"/>
        </w:r>
        <w:r w:rsidR="00E03561">
          <w:rPr>
            <w:noProof/>
            <w:webHidden/>
          </w:rPr>
          <w:instrText xml:space="preserve"> PAGEREF _Toc171591862 \h </w:instrText>
        </w:r>
        <w:r w:rsidR="00E03561">
          <w:rPr>
            <w:noProof/>
            <w:webHidden/>
          </w:rPr>
        </w:r>
        <w:r w:rsidR="00E03561">
          <w:rPr>
            <w:noProof/>
            <w:webHidden/>
          </w:rPr>
          <w:fldChar w:fldCharType="separate"/>
        </w:r>
        <w:r w:rsidR="00E03561">
          <w:rPr>
            <w:noProof/>
            <w:webHidden/>
          </w:rPr>
          <w:t>6</w:t>
        </w:r>
        <w:r w:rsidR="00E03561">
          <w:rPr>
            <w:noProof/>
            <w:webHidden/>
          </w:rPr>
          <w:fldChar w:fldCharType="end"/>
        </w:r>
      </w:hyperlink>
    </w:p>
    <w:p w14:paraId="1C9C1748" w14:textId="50B14031" w:rsidR="00E03561" w:rsidRDefault="008E18AA">
      <w:pPr>
        <w:pStyle w:val="TOC2"/>
        <w:tabs>
          <w:tab w:val="right" w:leader="dot" w:pos="9350"/>
        </w:tabs>
        <w:rPr>
          <w:rFonts w:eastAsiaTheme="minorEastAsia"/>
          <w:noProof/>
        </w:rPr>
      </w:pPr>
      <w:hyperlink w:anchor="_Toc171591863" w:history="1">
        <w:r w:rsidR="00E03561" w:rsidRPr="00EF3BC1">
          <w:rPr>
            <w:rStyle w:val="Hyperlink"/>
            <w:noProof/>
          </w:rPr>
          <w:t>Academic Support Measures</w:t>
        </w:r>
        <w:r w:rsidR="00E03561">
          <w:rPr>
            <w:noProof/>
            <w:webHidden/>
          </w:rPr>
          <w:tab/>
        </w:r>
        <w:r w:rsidR="00E03561">
          <w:rPr>
            <w:noProof/>
            <w:webHidden/>
          </w:rPr>
          <w:fldChar w:fldCharType="begin"/>
        </w:r>
        <w:r w:rsidR="00E03561">
          <w:rPr>
            <w:noProof/>
            <w:webHidden/>
          </w:rPr>
          <w:instrText xml:space="preserve"> PAGEREF _Toc171591863 \h </w:instrText>
        </w:r>
        <w:r w:rsidR="00E03561">
          <w:rPr>
            <w:noProof/>
            <w:webHidden/>
          </w:rPr>
        </w:r>
        <w:r w:rsidR="00E03561">
          <w:rPr>
            <w:noProof/>
            <w:webHidden/>
          </w:rPr>
          <w:fldChar w:fldCharType="separate"/>
        </w:r>
        <w:r w:rsidR="00E03561">
          <w:rPr>
            <w:noProof/>
            <w:webHidden/>
          </w:rPr>
          <w:t>8</w:t>
        </w:r>
        <w:r w:rsidR="00E03561">
          <w:rPr>
            <w:noProof/>
            <w:webHidden/>
          </w:rPr>
          <w:fldChar w:fldCharType="end"/>
        </w:r>
      </w:hyperlink>
    </w:p>
    <w:p w14:paraId="2B35D4AA" w14:textId="35AD0A5F" w:rsidR="00E03561" w:rsidRDefault="008E18AA">
      <w:pPr>
        <w:pStyle w:val="TOC2"/>
        <w:tabs>
          <w:tab w:val="right" w:leader="dot" w:pos="9350"/>
        </w:tabs>
        <w:rPr>
          <w:rFonts w:eastAsiaTheme="minorEastAsia"/>
          <w:noProof/>
        </w:rPr>
      </w:pPr>
      <w:hyperlink w:anchor="_Toc171591864" w:history="1">
        <w:r w:rsidR="00E03561" w:rsidRPr="00EF3BC1">
          <w:rPr>
            <w:rStyle w:val="Hyperlink"/>
            <w:noProof/>
          </w:rPr>
          <w:t>School and Social Integration Measures</w:t>
        </w:r>
        <w:r w:rsidR="00E03561">
          <w:rPr>
            <w:noProof/>
            <w:webHidden/>
          </w:rPr>
          <w:tab/>
        </w:r>
        <w:r w:rsidR="00E03561">
          <w:rPr>
            <w:noProof/>
            <w:webHidden/>
          </w:rPr>
          <w:fldChar w:fldCharType="begin"/>
        </w:r>
        <w:r w:rsidR="00E03561">
          <w:rPr>
            <w:noProof/>
            <w:webHidden/>
          </w:rPr>
          <w:instrText xml:space="preserve"> PAGEREF _Toc171591864 \h </w:instrText>
        </w:r>
        <w:r w:rsidR="00E03561">
          <w:rPr>
            <w:noProof/>
            <w:webHidden/>
          </w:rPr>
        </w:r>
        <w:r w:rsidR="00E03561">
          <w:rPr>
            <w:noProof/>
            <w:webHidden/>
          </w:rPr>
          <w:fldChar w:fldCharType="separate"/>
        </w:r>
        <w:r w:rsidR="00E03561">
          <w:rPr>
            <w:noProof/>
            <w:webHidden/>
          </w:rPr>
          <w:t>10</w:t>
        </w:r>
        <w:r w:rsidR="00E03561">
          <w:rPr>
            <w:noProof/>
            <w:webHidden/>
          </w:rPr>
          <w:fldChar w:fldCharType="end"/>
        </w:r>
      </w:hyperlink>
    </w:p>
    <w:p w14:paraId="4B2C3761" w14:textId="1EBC5729" w:rsidR="00E03561" w:rsidRDefault="008E18AA">
      <w:pPr>
        <w:pStyle w:val="TOC2"/>
        <w:tabs>
          <w:tab w:val="right" w:leader="dot" w:pos="9350"/>
        </w:tabs>
        <w:rPr>
          <w:rFonts w:eastAsiaTheme="minorEastAsia"/>
          <w:noProof/>
        </w:rPr>
      </w:pPr>
      <w:hyperlink w:anchor="_Toc171591865" w:history="1">
        <w:r w:rsidR="00E03561" w:rsidRPr="00EF3BC1">
          <w:rPr>
            <w:rStyle w:val="Hyperlink"/>
            <w:noProof/>
          </w:rPr>
          <w:t>Social Emotional Learning (SEL) Measures</w:t>
        </w:r>
        <w:r w:rsidR="00E03561">
          <w:rPr>
            <w:noProof/>
            <w:webHidden/>
          </w:rPr>
          <w:tab/>
        </w:r>
        <w:r w:rsidR="00E03561">
          <w:rPr>
            <w:noProof/>
            <w:webHidden/>
          </w:rPr>
          <w:fldChar w:fldCharType="begin"/>
        </w:r>
        <w:r w:rsidR="00E03561">
          <w:rPr>
            <w:noProof/>
            <w:webHidden/>
          </w:rPr>
          <w:instrText xml:space="preserve"> PAGEREF _Toc171591865 \h </w:instrText>
        </w:r>
        <w:r w:rsidR="00E03561">
          <w:rPr>
            <w:noProof/>
            <w:webHidden/>
          </w:rPr>
        </w:r>
        <w:r w:rsidR="00E03561">
          <w:rPr>
            <w:noProof/>
            <w:webHidden/>
          </w:rPr>
          <w:fldChar w:fldCharType="separate"/>
        </w:r>
        <w:r w:rsidR="00E03561">
          <w:rPr>
            <w:noProof/>
            <w:webHidden/>
          </w:rPr>
          <w:t>12</w:t>
        </w:r>
        <w:r w:rsidR="00E03561">
          <w:rPr>
            <w:noProof/>
            <w:webHidden/>
          </w:rPr>
          <w:fldChar w:fldCharType="end"/>
        </w:r>
      </w:hyperlink>
    </w:p>
    <w:p w14:paraId="7A5551DC" w14:textId="09E4B890" w:rsidR="00E03561" w:rsidRDefault="008E18AA">
      <w:pPr>
        <w:pStyle w:val="TOC2"/>
        <w:tabs>
          <w:tab w:val="right" w:leader="dot" w:pos="9350"/>
        </w:tabs>
        <w:rPr>
          <w:rFonts w:eastAsiaTheme="minorEastAsia"/>
          <w:noProof/>
        </w:rPr>
      </w:pPr>
      <w:hyperlink w:anchor="_Toc171591866" w:history="1">
        <w:r w:rsidR="00E03561" w:rsidRPr="00EF3BC1">
          <w:rPr>
            <w:rStyle w:val="Hyperlink"/>
            <w:noProof/>
          </w:rPr>
          <w:t>Additional Tools for Social-Emotional Skill Measurement</w:t>
        </w:r>
        <w:r w:rsidR="00E03561">
          <w:rPr>
            <w:noProof/>
            <w:webHidden/>
          </w:rPr>
          <w:tab/>
        </w:r>
        <w:r w:rsidR="00E03561">
          <w:rPr>
            <w:noProof/>
            <w:webHidden/>
          </w:rPr>
          <w:fldChar w:fldCharType="begin"/>
        </w:r>
        <w:r w:rsidR="00E03561">
          <w:rPr>
            <w:noProof/>
            <w:webHidden/>
          </w:rPr>
          <w:instrText xml:space="preserve"> PAGEREF _Toc171591866 \h </w:instrText>
        </w:r>
        <w:r w:rsidR="00E03561">
          <w:rPr>
            <w:noProof/>
            <w:webHidden/>
          </w:rPr>
        </w:r>
        <w:r w:rsidR="00E03561">
          <w:rPr>
            <w:noProof/>
            <w:webHidden/>
          </w:rPr>
          <w:fldChar w:fldCharType="separate"/>
        </w:r>
        <w:r w:rsidR="00E03561">
          <w:rPr>
            <w:noProof/>
            <w:webHidden/>
          </w:rPr>
          <w:t>13</w:t>
        </w:r>
        <w:r w:rsidR="00E03561">
          <w:rPr>
            <w:noProof/>
            <w:webHidden/>
          </w:rPr>
          <w:fldChar w:fldCharType="end"/>
        </w:r>
      </w:hyperlink>
    </w:p>
    <w:p w14:paraId="36326C05" w14:textId="01B8A6D2" w:rsidR="00E03561" w:rsidRDefault="008E18AA">
      <w:pPr>
        <w:pStyle w:val="TOC1"/>
        <w:rPr>
          <w:rFonts w:eastAsiaTheme="minorEastAsia"/>
          <w:noProof/>
        </w:rPr>
      </w:pPr>
      <w:hyperlink w:anchor="_Toc171591867" w:history="1">
        <w:r w:rsidR="00E03561" w:rsidRPr="00EF3BC1">
          <w:rPr>
            <w:rStyle w:val="Hyperlink"/>
            <w:noProof/>
          </w:rPr>
          <w:t>Appendix A: Notes on Measuring at Multiple Points</w:t>
        </w:r>
        <w:r w:rsidR="00E03561">
          <w:rPr>
            <w:noProof/>
            <w:webHidden/>
          </w:rPr>
          <w:tab/>
        </w:r>
        <w:r w:rsidR="00E03561">
          <w:rPr>
            <w:noProof/>
            <w:webHidden/>
          </w:rPr>
          <w:fldChar w:fldCharType="begin"/>
        </w:r>
        <w:r w:rsidR="00E03561">
          <w:rPr>
            <w:noProof/>
            <w:webHidden/>
          </w:rPr>
          <w:instrText xml:space="preserve"> PAGEREF _Toc171591867 \h </w:instrText>
        </w:r>
        <w:r w:rsidR="00E03561">
          <w:rPr>
            <w:noProof/>
            <w:webHidden/>
          </w:rPr>
        </w:r>
        <w:r w:rsidR="00E03561">
          <w:rPr>
            <w:noProof/>
            <w:webHidden/>
          </w:rPr>
          <w:fldChar w:fldCharType="separate"/>
        </w:r>
        <w:r w:rsidR="00E03561">
          <w:rPr>
            <w:noProof/>
            <w:webHidden/>
          </w:rPr>
          <w:t>15</w:t>
        </w:r>
        <w:r w:rsidR="00E03561">
          <w:rPr>
            <w:noProof/>
            <w:webHidden/>
          </w:rPr>
          <w:fldChar w:fldCharType="end"/>
        </w:r>
      </w:hyperlink>
    </w:p>
    <w:p w14:paraId="4766C279" w14:textId="2A0E1356" w:rsidR="00E03561" w:rsidRDefault="008E18AA">
      <w:pPr>
        <w:pStyle w:val="TOC2"/>
        <w:tabs>
          <w:tab w:val="right" w:leader="dot" w:pos="9350"/>
        </w:tabs>
        <w:rPr>
          <w:rFonts w:eastAsiaTheme="minorEastAsia"/>
          <w:noProof/>
        </w:rPr>
      </w:pPr>
      <w:hyperlink w:anchor="_Toc171591868" w:history="1">
        <w:r w:rsidR="00E03561" w:rsidRPr="00EF3BC1">
          <w:rPr>
            <w:rStyle w:val="Hyperlink"/>
            <w:noProof/>
          </w:rPr>
          <w:t>Pre/Post</w:t>
        </w:r>
        <w:r w:rsidR="00E03561">
          <w:rPr>
            <w:noProof/>
            <w:webHidden/>
          </w:rPr>
          <w:tab/>
        </w:r>
        <w:r w:rsidR="00E03561">
          <w:rPr>
            <w:noProof/>
            <w:webHidden/>
          </w:rPr>
          <w:fldChar w:fldCharType="begin"/>
        </w:r>
        <w:r w:rsidR="00E03561">
          <w:rPr>
            <w:noProof/>
            <w:webHidden/>
          </w:rPr>
          <w:instrText xml:space="preserve"> PAGEREF _Toc171591868 \h </w:instrText>
        </w:r>
        <w:r w:rsidR="00E03561">
          <w:rPr>
            <w:noProof/>
            <w:webHidden/>
          </w:rPr>
        </w:r>
        <w:r w:rsidR="00E03561">
          <w:rPr>
            <w:noProof/>
            <w:webHidden/>
          </w:rPr>
          <w:fldChar w:fldCharType="separate"/>
        </w:r>
        <w:r w:rsidR="00E03561">
          <w:rPr>
            <w:noProof/>
            <w:webHidden/>
          </w:rPr>
          <w:t>15</w:t>
        </w:r>
        <w:r w:rsidR="00E03561">
          <w:rPr>
            <w:noProof/>
            <w:webHidden/>
          </w:rPr>
          <w:fldChar w:fldCharType="end"/>
        </w:r>
      </w:hyperlink>
    </w:p>
    <w:p w14:paraId="6808AF83" w14:textId="4C3F80CF" w:rsidR="00CB643E" w:rsidRDefault="007B4846" w:rsidP="00E03561">
      <w:pPr>
        <w:pStyle w:val="Style1"/>
        <w:jc w:val="both"/>
      </w:pPr>
      <w:r>
        <w:fldChar w:fldCharType="end"/>
      </w:r>
      <w:r w:rsidR="00CB643E">
        <w:br w:type="page"/>
      </w:r>
    </w:p>
    <w:p w14:paraId="410A2CC9" w14:textId="7D0C9DA5" w:rsidR="007B4846" w:rsidRDefault="007B4846" w:rsidP="005735A7">
      <w:pPr>
        <w:pStyle w:val="Heading1"/>
      </w:pPr>
      <w:bookmarkStart w:id="1" w:name="_Toc171591858"/>
      <w:r>
        <w:lastRenderedPageBreak/>
        <w:t>Glossary</w:t>
      </w:r>
      <w:bookmarkEnd w:id="1"/>
    </w:p>
    <w:p w14:paraId="13799C8E" w14:textId="69E2BA21" w:rsidR="007B4846" w:rsidRPr="00147FFE" w:rsidRDefault="007B4846" w:rsidP="00147FFE">
      <w:pPr>
        <w:pStyle w:val="paragraph"/>
        <w:spacing w:before="0" w:beforeAutospacing="0" w:after="240" w:afterAutospacing="0"/>
        <w:textAlignment w:val="baseline"/>
        <w:rPr>
          <w:rFonts w:asciiTheme="minorHAnsi" w:hAnsiTheme="minorHAnsi" w:cs="Segoe UI"/>
          <w:sz w:val="18"/>
          <w:szCs w:val="18"/>
        </w:rPr>
      </w:pPr>
      <w:r w:rsidRPr="00147FFE">
        <w:rPr>
          <w:rStyle w:val="normaltextrun"/>
          <w:rFonts w:asciiTheme="minorHAnsi" w:eastAsiaTheme="majorEastAsia" w:hAnsiTheme="minorHAnsi" w:cs="Calibri"/>
          <w:b/>
          <w:bCs/>
        </w:rPr>
        <w:t xml:space="preserve">Evaluation: </w:t>
      </w:r>
      <w:r w:rsidRPr="00147FFE">
        <w:rPr>
          <w:rStyle w:val="normaltextrun"/>
          <w:rFonts w:asciiTheme="minorHAnsi" w:eastAsiaTheme="majorEastAsia" w:hAnsiTheme="minorHAnsi" w:cs="Calibri"/>
        </w:rPr>
        <w:t>An overall approach used to gather information or data to answer specific evaluation questions</w:t>
      </w:r>
      <w:r w:rsidR="00A41AB4">
        <w:rPr>
          <w:rStyle w:val="eop"/>
          <w:rFonts w:asciiTheme="minorHAnsi" w:eastAsiaTheme="majorEastAsia" w:hAnsiTheme="minorHAnsi" w:cs="Calibri"/>
        </w:rPr>
        <w:t xml:space="preserve">. Evaluation can help programs understand who benefits from their work and how they benefit. When used for learning and reflection, evaluation data supports program improvement and responsiveness to student needs. </w:t>
      </w:r>
    </w:p>
    <w:p w14:paraId="52B85942" w14:textId="3029C055" w:rsidR="006029AB" w:rsidRPr="006029AB" w:rsidRDefault="006029AB" w:rsidP="00147FFE">
      <w:pPr>
        <w:pStyle w:val="paragraph"/>
        <w:spacing w:before="0" w:beforeAutospacing="0" w:after="240" w:afterAutospacing="0"/>
        <w:textAlignment w:val="baseline"/>
        <w:rPr>
          <w:rStyle w:val="normaltextrun"/>
          <w:rFonts w:asciiTheme="minorHAnsi" w:eastAsiaTheme="majorEastAsia" w:hAnsiTheme="minorHAnsi" w:cs="Calibri"/>
        </w:rPr>
      </w:pPr>
      <w:r>
        <w:rPr>
          <w:rStyle w:val="normaltextrun"/>
          <w:rFonts w:asciiTheme="minorHAnsi" w:eastAsiaTheme="majorEastAsia" w:hAnsiTheme="minorHAnsi" w:cs="Calibri"/>
          <w:b/>
          <w:bCs/>
        </w:rPr>
        <w:t xml:space="preserve">Theory of Change: </w:t>
      </w:r>
      <w:r>
        <w:rPr>
          <w:rStyle w:val="normaltextrun"/>
          <w:rFonts w:asciiTheme="minorHAnsi" w:eastAsiaTheme="majorEastAsia" w:hAnsiTheme="minorHAnsi" w:cs="Calibri"/>
        </w:rPr>
        <w:t xml:space="preserve">A detailed set of beliefs about the changes that are expected to happen </w:t>
      </w:r>
      <w:r w:rsidR="00107FAC">
        <w:rPr>
          <w:rStyle w:val="normaltextrun"/>
          <w:rFonts w:asciiTheme="minorHAnsi" w:eastAsiaTheme="majorEastAsia" w:hAnsiTheme="minorHAnsi" w:cs="Calibri"/>
        </w:rPr>
        <w:t>because of</w:t>
      </w:r>
      <w:r>
        <w:rPr>
          <w:rStyle w:val="normaltextrun"/>
          <w:rFonts w:asciiTheme="minorHAnsi" w:eastAsiaTheme="majorEastAsia" w:hAnsiTheme="minorHAnsi" w:cs="Calibri"/>
        </w:rPr>
        <w:t xml:space="preserve"> a program or set of activities. Theory of Change is often </w:t>
      </w:r>
      <w:r w:rsidR="00107FAC">
        <w:rPr>
          <w:rStyle w:val="normaltextrun"/>
          <w:rFonts w:asciiTheme="minorHAnsi" w:eastAsiaTheme="majorEastAsia" w:hAnsiTheme="minorHAnsi" w:cs="Calibri"/>
        </w:rPr>
        <w:t>represented as</w:t>
      </w:r>
      <w:r>
        <w:rPr>
          <w:rStyle w:val="normaltextrun"/>
          <w:rFonts w:asciiTheme="minorHAnsi" w:eastAsiaTheme="majorEastAsia" w:hAnsiTheme="minorHAnsi" w:cs="Calibri"/>
        </w:rPr>
        <w:t xml:space="preserve"> a model with activities</w:t>
      </w:r>
      <w:r w:rsidR="00107FAC">
        <w:rPr>
          <w:rStyle w:val="normaltextrun"/>
          <w:rFonts w:asciiTheme="minorHAnsi" w:eastAsiaTheme="majorEastAsia" w:hAnsiTheme="minorHAnsi" w:cs="Calibri"/>
        </w:rPr>
        <w:t xml:space="preserve"> conducted by a program and resulting near-term outcomes, middle-term outcomes, and long-term outcomes for participants.</w:t>
      </w:r>
    </w:p>
    <w:p w14:paraId="758C62F1" w14:textId="0328E3D0" w:rsidR="007B4846" w:rsidRPr="00147FFE" w:rsidRDefault="007B4846" w:rsidP="00147FFE">
      <w:pPr>
        <w:pStyle w:val="paragraph"/>
        <w:spacing w:before="0" w:beforeAutospacing="0" w:after="240" w:afterAutospacing="0"/>
        <w:textAlignment w:val="baseline"/>
        <w:rPr>
          <w:rStyle w:val="normaltextrun"/>
          <w:rFonts w:asciiTheme="minorHAnsi" w:eastAsiaTheme="majorEastAsia" w:hAnsiTheme="minorHAnsi" w:cs="Calibri"/>
        </w:rPr>
      </w:pPr>
      <w:r w:rsidRPr="00147FFE">
        <w:rPr>
          <w:rStyle w:val="normaltextrun"/>
          <w:rFonts w:asciiTheme="minorHAnsi" w:eastAsiaTheme="majorEastAsia" w:hAnsiTheme="minorHAnsi" w:cs="Calibri"/>
          <w:b/>
          <w:bCs/>
        </w:rPr>
        <w:t xml:space="preserve">Outcome: </w:t>
      </w:r>
      <w:r w:rsidRPr="00147FFE">
        <w:rPr>
          <w:rStyle w:val="normaltextrun"/>
          <w:rFonts w:asciiTheme="minorHAnsi" w:eastAsiaTheme="majorEastAsia" w:hAnsiTheme="minorHAnsi" w:cs="Calibri"/>
        </w:rPr>
        <w:t>The change that is expected for participants of a program or because of an intervention. Also called the impact of the program.</w:t>
      </w:r>
    </w:p>
    <w:p w14:paraId="3B77A963" w14:textId="4115F75D" w:rsidR="007B4846" w:rsidRPr="00147FFE" w:rsidRDefault="007B4846" w:rsidP="00147FFE">
      <w:pPr>
        <w:pStyle w:val="paragraph"/>
        <w:spacing w:before="0" w:beforeAutospacing="0" w:after="240" w:afterAutospacing="0"/>
        <w:textAlignment w:val="baseline"/>
        <w:rPr>
          <w:rFonts w:asciiTheme="minorHAnsi" w:hAnsiTheme="minorHAnsi" w:cs="Segoe UI"/>
          <w:sz w:val="18"/>
          <w:szCs w:val="18"/>
        </w:rPr>
      </w:pPr>
      <w:r w:rsidRPr="00147FFE">
        <w:rPr>
          <w:rStyle w:val="normaltextrun"/>
          <w:rFonts w:asciiTheme="minorHAnsi" w:eastAsiaTheme="majorEastAsia" w:hAnsiTheme="minorHAnsi" w:cs="Calibri"/>
          <w:b/>
          <w:bCs/>
        </w:rPr>
        <w:t xml:space="preserve">Measure or Measurement: </w:t>
      </w:r>
      <w:r w:rsidRPr="00147FFE">
        <w:rPr>
          <w:rStyle w:val="normaltextrun"/>
          <w:rFonts w:asciiTheme="minorHAnsi" w:eastAsiaTheme="majorEastAsia" w:hAnsiTheme="minorHAnsi" w:cs="Calibri"/>
        </w:rPr>
        <w:t>The qualitative or quantitative statement used to track changes in outcomes for individual students.</w:t>
      </w:r>
    </w:p>
    <w:p w14:paraId="78AA157A" w14:textId="77777777" w:rsidR="007B4846" w:rsidRPr="00147FFE" w:rsidRDefault="007B4846" w:rsidP="00147FFE">
      <w:pPr>
        <w:pStyle w:val="paragraph"/>
        <w:spacing w:before="0" w:beforeAutospacing="0" w:after="240" w:afterAutospacing="0"/>
        <w:textAlignment w:val="baseline"/>
        <w:rPr>
          <w:rFonts w:asciiTheme="minorHAnsi" w:hAnsiTheme="minorHAnsi" w:cs="Segoe UI"/>
          <w:sz w:val="18"/>
          <w:szCs w:val="18"/>
        </w:rPr>
      </w:pPr>
      <w:r w:rsidRPr="00147FFE">
        <w:rPr>
          <w:rStyle w:val="normaltextrun"/>
          <w:rFonts w:asciiTheme="minorHAnsi" w:eastAsiaTheme="majorEastAsia" w:hAnsiTheme="minorHAnsi" w:cs="Calibri"/>
          <w:b/>
          <w:bCs/>
        </w:rPr>
        <w:t xml:space="preserve">Quantitative: </w:t>
      </w:r>
      <w:r w:rsidRPr="00147FFE">
        <w:rPr>
          <w:rStyle w:val="normaltextrun"/>
          <w:rFonts w:asciiTheme="minorHAnsi" w:eastAsiaTheme="majorEastAsia" w:hAnsiTheme="minorHAnsi" w:cs="Calibri"/>
        </w:rPr>
        <w:t>Data is represented numerically, including anything that can be counted, measured, or given a numerical value (such as counted the number of times a word or phrase is said during an interview or focus group)</w:t>
      </w:r>
      <w:r w:rsidRPr="00147FFE">
        <w:rPr>
          <w:rStyle w:val="eop"/>
          <w:rFonts w:asciiTheme="minorHAnsi" w:eastAsiaTheme="majorEastAsia" w:hAnsiTheme="minorHAnsi" w:cs="Calibri"/>
        </w:rPr>
        <w:t> </w:t>
      </w:r>
    </w:p>
    <w:p w14:paraId="3006D358" w14:textId="232C00B0" w:rsidR="007B4846" w:rsidRPr="00147FFE" w:rsidRDefault="007B4846" w:rsidP="00147FFE">
      <w:pPr>
        <w:pStyle w:val="paragraph"/>
        <w:spacing w:before="0" w:beforeAutospacing="0" w:after="240" w:afterAutospacing="0"/>
        <w:ind w:left="720"/>
        <w:textAlignment w:val="baseline"/>
        <w:rPr>
          <w:rFonts w:asciiTheme="minorHAnsi" w:hAnsiTheme="minorHAnsi" w:cs="Segoe UI"/>
          <w:sz w:val="18"/>
          <w:szCs w:val="18"/>
        </w:rPr>
      </w:pPr>
      <w:r w:rsidRPr="00147FFE">
        <w:rPr>
          <w:rStyle w:val="normaltextrun"/>
          <w:rFonts w:asciiTheme="minorHAnsi" w:eastAsiaTheme="majorEastAsia" w:hAnsiTheme="minorHAnsi" w:cs="Calibri"/>
          <w:b/>
          <w:bCs/>
        </w:rPr>
        <w:t xml:space="preserve">Numeric </w:t>
      </w:r>
      <w:r w:rsidR="00EF07BD">
        <w:rPr>
          <w:rStyle w:val="normaltextrun"/>
          <w:rFonts w:asciiTheme="minorHAnsi" w:eastAsiaTheme="majorEastAsia" w:hAnsiTheme="minorHAnsi" w:cs="Calibri"/>
          <w:b/>
          <w:bCs/>
        </w:rPr>
        <w:t>S</w:t>
      </w:r>
      <w:r w:rsidRPr="00147FFE">
        <w:rPr>
          <w:rStyle w:val="normaltextrun"/>
          <w:rFonts w:asciiTheme="minorHAnsi" w:eastAsiaTheme="majorEastAsia" w:hAnsiTheme="minorHAnsi" w:cs="Calibri"/>
          <w:b/>
          <w:bCs/>
        </w:rPr>
        <w:t xml:space="preserve">ervices </w:t>
      </w:r>
      <w:r w:rsidR="00EF07BD">
        <w:rPr>
          <w:rStyle w:val="normaltextrun"/>
          <w:rFonts w:asciiTheme="minorHAnsi" w:eastAsiaTheme="majorEastAsia" w:hAnsiTheme="minorHAnsi" w:cs="Calibri"/>
          <w:b/>
          <w:bCs/>
        </w:rPr>
        <w:t>D</w:t>
      </w:r>
      <w:r w:rsidRPr="00147FFE">
        <w:rPr>
          <w:rStyle w:val="normaltextrun"/>
          <w:rFonts w:asciiTheme="minorHAnsi" w:eastAsiaTheme="majorEastAsia" w:hAnsiTheme="minorHAnsi" w:cs="Calibri"/>
          <w:b/>
          <w:bCs/>
        </w:rPr>
        <w:t xml:space="preserve">ata: </w:t>
      </w:r>
      <w:r w:rsidRPr="00147FFE">
        <w:rPr>
          <w:rStyle w:val="normaltextrun"/>
          <w:rFonts w:asciiTheme="minorHAnsi" w:eastAsiaTheme="majorEastAsia" w:hAnsiTheme="minorHAnsi" w:cs="Calibri"/>
        </w:rPr>
        <w:t>Data that generates numbers from things like attendance or sign in sheets; recording numbers of interactions; recording numbers of referrals; etc.</w:t>
      </w:r>
      <w:r w:rsidRPr="00147FFE">
        <w:rPr>
          <w:rStyle w:val="eop"/>
          <w:rFonts w:asciiTheme="minorHAnsi" w:eastAsiaTheme="majorEastAsia" w:hAnsiTheme="minorHAnsi" w:cs="Calibri"/>
        </w:rPr>
        <w:t> </w:t>
      </w:r>
    </w:p>
    <w:p w14:paraId="10E6B1B6" w14:textId="22759A29" w:rsidR="007B4846" w:rsidRPr="00147FFE" w:rsidRDefault="00EF07BD" w:rsidP="00147FFE">
      <w:pPr>
        <w:pStyle w:val="paragraph"/>
        <w:spacing w:before="0" w:beforeAutospacing="0" w:after="240" w:afterAutospacing="0"/>
        <w:ind w:left="720"/>
        <w:textAlignment w:val="baseline"/>
        <w:rPr>
          <w:rFonts w:asciiTheme="minorHAnsi" w:hAnsiTheme="minorHAnsi" w:cs="Segoe UI"/>
          <w:sz w:val="18"/>
          <w:szCs w:val="18"/>
        </w:rPr>
      </w:pPr>
      <w:r>
        <w:rPr>
          <w:rStyle w:val="normaltextrun"/>
          <w:rFonts w:asciiTheme="minorHAnsi" w:eastAsiaTheme="majorEastAsia" w:hAnsiTheme="minorHAnsi" w:cs="Calibri"/>
          <w:b/>
          <w:bCs/>
        </w:rPr>
        <w:t xml:space="preserve">Quantitative </w:t>
      </w:r>
      <w:r w:rsidR="007B4846" w:rsidRPr="00147FFE">
        <w:rPr>
          <w:rStyle w:val="normaltextrun"/>
          <w:rFonts w:asciiTheme="minorHAnsi" w:eastAsiaTheme="majorEastAsia" w:hAnsiTheme="minorHAnsi" w:cs="Calibri"/>
          <w:b/>
          <w:bCs/>
        </w:rPr>
        <w:t>Survey</w:t>
      </w:r>
      <w:r>
        <w:rPr>
          <w:rStyle w:val="normaltextrun"/>
          <w:rFonts w:asciiTheme="minorHAnsi" w:eastAsiaTheme="majorEastAsia" w:hAnsiTheme="minorHAnsi" w:cs="Calibri"/>
          <w:b/>
          <w:bCs/>
        </w:rPr>
        <w:t xml:space="preserve"> Data</w:t>
      </w:r>
      <w:r w:rsidR="007B4846" w:rsidRPr="00147FFE">
        <w:rPr>
          <w:rStyle w:val="normaltextrun"/>
          <w:rFonts w:asciiTheme="minorHAnsi" w:eastAsiaTheme="majorEastAsia" w:hAnsiTheme="minorHAnsi" w:cs="Calibri"/>
          <w:b/>
          <w:bCs/>
        </w:rPr>
        <w:t xml:space="preserve">: </w:t>
      </w:r>
      <w:r w:rsidR="007B4846" w:rsidRPr="00147FFE">
        <w:rPr>
          <w:rStyle w:val="normaltextrun"/>
          <w:rFonts w:asciiTheme="minorHAnsi" w:eastAsiaTheme="majorEastAsia" w:hAnsiTheme="minorHAnsi" w:cs="Calibri"/>
        </w:rPr>
        <w:t>Closed survey questions that require a respondent to select a response from a set of answers or options</w:t>
      </w:r>
      <w:r w:rsidR="00A41AB4">
        <w:rPr>
          <w:rStyle w:val="normaltextrun"/>
          <w:rFonts w:asciiTheme="minorHAnsi" w:eastAsiaTheme="majorEastAsia" w:hAnsiTheme="minorHAnsi" w:cs="Calibri"/>
        </w:rPr>
        <w:t>.</w:t>
      </w:r>
      <w:r w:rsidR="007B4846" w:rsidRPr="00147FFE">
        <w:rPr>
          <w:rStyle w:val="eop"/>
          <w:rFonts w:asciiTheme="minorHAnsi" w:eastAsiaTheme="majorEastAsia" w:hAnsiTheme="minorHAnsi" w:cs="Calibri"/>
        </w:rPr>
        <w:t> </w:t>
      </w:r>
    </w:p>
    <w:p w14:paraId="7D3C4551" w14:textId="77777777" w:rsidR="007B4846" w:rsidRPr="00147FFE" w:rsidRDefault="007B4846" w:rsidP="00147FFE">
      <w:pPr>
        <w:pStyle w:val="paragraph"/>
        <w:spacing w:before="0" w:beforeAutospacing="0" w:after="240" w:afterAutospacing="0"/>
        <w:textAlignment w:val="baseline"/>
        <w:rPr>
          <w:rFonts w:asciiTheme="minorHAnsi" w:hAnsiTheme="minorHAnsi" w:cs="Segoe UI"/>
          <w:sz w:val="18"/>
          <w:szCs w:val="18"/>
        </w:rPr>
      </w:pPr>
      <w:r w:rsidRPr="00147FFE">
        <w:rPr>
          <w:rStyle w:val="normaltextrun"/>
          <w:rFonts w:asciiTheme="minorHAnsi" w:eastAsiaTheme="majorEastAsia" w:hAnsiTheme="minorHAnsi" w:cs="Calibri"/>
          <w:b/>
          <w:bCs/>
        </w:rPr>
        <w:t xml:space="preserve">Qualitative: </w:t>
      </w:r>
      <w:r w:rsidRPr="00147FFE">
        <w:rPr>
          <w:rStyle w:val="normaltextrun"/>
          <w:rFonts w:asciiTheme="minorHAnsi" w:eastAsiaTheme="majorEastAsia" w:hAnsiTheme="minorHAnsi" w:cs="Calibri"/>
        </w:rPr>
        <w:t>Data that is information or concepts not represented by numbers. Often uses focus groups or interviews as data collection. Can also include data such as maps, notebooks/notes, photographs, or other printed materials or observations</w:t>
      </w:r>
      <w:r w:rsidRPr="00147FFE">
        <w:rPr>
          <w:rStyle w:val="eop"/>
          <w:rFonts w:asciiTheme="minorHAnsi" w:eastAsiaTheme="majorEastAsia" w:hAnsiTheme="minorHAnsi" w:cs="Calibri"/>
        </w:rPr>
        <w:t> </w:t>
      </w:r>
    </w:p>
    <w:p w14:paraId="0C3C2918" w14:textId="065B958C" w:rsidR="007B4846" w:rsidRPr="00147FFE" w:rsidRDefault="007B4846" w:rsidP="00147FFE">
      <w:pPr>
        <w:pStyle w:val="paragraph"/>
        <w:spacing w:before="0" w:beforeAutospacing="0" w:after="240" w:afterAutospacing="0"/>
        <w:ind w:left="720"/>
        <w:textAlignment w:val="baseline"/>
        <w:rPr>
          <w:rFonts w:asciiTheme="minorHAnsi" w:hAnsiTheme="minorHAnsi" w:cs="Segoe UI"/>
          <w:sz w:val="18"/>
          <w:szCs w:val="18"/>
        </w:rPr>
      </w:pPr>
      <w:r w:rsidRPr="00147FFE">
        <w:rPr>
          <w:rStyle w:val="normaltextrun"/>
          <w:rFonts w:asciiTheme="minorHAnsi" w:eastAsiaTheme="majorEastAsia" w:hAnsiTheme="minorHAnsi" w:cs="Calibri"/>
          <w:b/>
          <w:bCs/>
        </w:rPr>
        <w:t xml:space="preserve">Focus </w:t>
      </w:r>
      <w:r w:rsidR="00EF07BD">
        <w:rPr>
          <w:rStyle w:val="normaltextrun"/>
          <w:rFonts w:asciiTheme="minorHAnsi" w:eastAsiaTheme="majorEastAsia" w:hAnsiTheme="minorHAnsi" w:cs="Calibri"/>
          <w:b/>
          <w:bCs/>
        </w:rPr>
        <w:t>G</w:t>
      </w:r>
      <w:r w:rsidRPr="00147FFE">
        <w:rPr>
          <w:rStyle w:val="normaltextrun"/>
          <w:rFonts w:asciiTheme="minorHAnsi" w:eastAsiaTheme="majorEastAsia" w:hAnsiTheme="minorHAnsi" w:cs="Calibri"/>
          <w:b/>
          <w:bCs/>
        </w:rPr>
        <w:t xml:space="preserve">roup: </w:t>
      </w:r>
      <w:r w:rsidRPr="00147FFE">
        <w:rPr>
          <w:rStyle w:val="normaltextrun"/>
          <w:rFonts w:asciiTheme="minorHAnsi" w:eastAsiaTheme="majorEastAsia" w:hAnsiTheme="minorHAnsi" w:cs="Calibri"/>
        </w:rPr>
        <w:t>Group conversation using either a pre-determined set of questions or prompts that lead the group in conversation</w:t>
      </w:r>
      <w:r w:rsidR="00A41AB4">
        <w:rPr>
          <w:rStyle w:val="eop"/>
          <w:rFonts w:asciiTheme="minorHAnsi" w:eastAsiaTheme="majorEastAsia" w:hAnsiTheme="minorHAnsi" w:cs="Calibri"/>
        </w:rPr>
        <w:t>.</w:t>
      </w:r>
    </w:p>
    <w:p w14:paraId="7B012A26" w14:textId="255E8D66" w:rsidR="007B4846" w:rsidRPr="00147FFE" w:rsidRDefault="007B4846" w:rsidP="35D8C045">
      <w:pPr>
        <w:pStyle w:val="paragraph"/>
        <w:spacing w:before="0" w:beforeAutospacing="0" w:after="240" w:afterAutospacing="0"/>
        <w:ind w:left="720"/>
        <w:textAlignment w:val="baseline"/>
        <w:rPr>
          <w:rFonts w:asciiTheme="minorHAnsi" w:hAnsiTheme="minorHAnsi" w:cs="Segoe UI"/>
          <w:sz w:val="18"/>
          <w:szCs w:val="18"/>
        </w:rPr>
      </w:pPr>
      <w:r w:rsidRPr="35D8C045">
        <w:rPr>
          <w:rStyle w:val="normaltextrun"/>
          <w:rFonts w:asciiTheme="minorHAnsi" w:eastAsiaTheme="majorEastAsia" w:hAnsiTheme="minorHAnsi" w:cs="Calibri"/>
          <w:b/>
          <w:bCs/>
        </w:rPr>
        <w:t xml:space="preserve">Interview: </w:t>
      </w:r>
      <w:r w:rsidRPr="35D8C045">
        <w:rPr>
          <w:rStyle w:val="normaltextrun"/>
          <w:rFonts w:asciiTheme="minorHAnsi" w:eastAsiaTheme="majorEastAsia" w:hAnsiTheme="minorHAnsi" w:cs="Calibri"/>
        </w:rPr>
        <w:t>Individual conversation using either a pre-determined set of questions or prompts that lead the conversation</w:t>
      </w:r>
      <w:r w:rsidR="00A41AB4" w:rsidRPr="35D8C045">
        <w:rPr>
          <w:rStyle w:val="eop"/>
          <w:rFonts w:asciiTheme="minorHAnsi" w:eastAsiaTheme="majorEastAsia" w:hAnsiTheme="minorHAnsi" w:cs="Calibri"/>
        </w:rPr>
        <w:t>.</w:t>
      </w:r>
    </w:p>
    <w:p w14:paraId="76BAE8FD" w14:textId="04CD0395" w:rsidR="00086D46" w:rsidRDefault="00EF07BD" w:rsidP="00EF07BD">
      <w:pPr>
        <w:pStyle w:val="paragraph"/>
        <w:spacing w:before="0" w:beforeAutospacing="0" w:after="240" w:afterAutospacing="0"/>
        <w:ind w:left="720"/>
        <w:textAlignment w:val="baseline"/>
        <w:rPr>
          <w:rStyle w:val="eop"/>
          <w:rFonts w:asciiTheme="minorHAnsi" w:eastAsiaTheme="majorEastAsia" w:hAnsiTheme="minorHAnsi" w:cs="Calibri"/>
        </w:rPr>
      </w:pPr>
      <w:r>
        <w:rPr>
          <w:rStyle w:val="normaltextrun"/>
          <w:rFonts w:asciiTheme="minorHAnsi" w:eastAsiaTheme="majorEastAsia" w:hAnsiTheme="minorHAnsi" w:cs="Calibri"/>
          <w:b/>
          <w:bCs/>
        </w:rPr>
        <w:t xml:space="preserve">Qualitative </w:t>
      </w:r>
      <w:r w:rsidR="007B4846" w:rsidRPr="00147FFE">
        <w:rPr>
          <w:rStyle w:val="normaltextrun"/>
          <w:rFonts w:asciiTheme="minorHAnsi" w:eastAsiaTheme="majorEastAsia" w:hAnsiTheme="minorHAnsi" w:cs="Calibri"/>
          <w:b/>
          <w:bCs/>
        </w:rPr>
        <w:t>Survey</w:t>
      </w:r>
      <w:r>
        <w:rPr>
          <w:rStyle w:val="normaltextrun"/>
          <w:rFonts w:asciiTheme="minorHAnsi" w:eastAsiaTheme="majorEastAsia" w:hAnsiTheme="minorHAnsi" w:cs="Calibri"/>
          <w:b/>
          <w:bCs/>
        </w:rPr>
        <w:t xml:space="preserve"> Data</w:t>
      </w:r>
      <w:r w:rsidR="007B4846" w:rsidRPr="00147FFE">
        <w:rPr>
          <w:rStyle w:val="normaltextrun"/>
          <w:rFonts w:asciiTheme="minorHAnsi" w:eastAsiaTheme="majorEastAsia" w:hAnsiTheme="minorHAnsi" w:cs="Calibri"/>
          <w:b/>
          <w:bCs/>
        </w:rPr>
        <w:t xml:space="preserve">: </w:t>
      </w:r>
      <w:r w:rsidR="007B4846" w:rsidRPr="00147FFE">
        <w:rPr>
          <w:rStyle w:val="normaltextrun"/>
          <w:rFonts w:asciiTheme="minorHAnsi" w:eastAsiaTheme="majorEastAsia" w:hAnsiTheme="minorHAnsi" w:cs="Calibri"/>
        </w:rPr>
        <w:t>Open ended questions on a survey that allow for written responses</w:t>
      </w:r>
      <w:r w:rsidR="00A41AB4">
        <w:rPr>
          <w:rStyle w:val="eop"/>
          <w:rFonts w:asciiTheme="minorHAnsi" w:eastAsiaTheme="majorEastAsia" w:hAnsiTheme="minorHAnsi" w:cs="Calibri"/>
        </w:rPr>
        <w:t>.</w:t>
      </w:r>
    </w:p>
    <w:p w14:paraId="480F0C06" w14:textId="77777777" w:rsidR="00086D46" w:rsidRDefault="00086D46">
      <w:pPr>
        <w:rPr>
          <w:rStyle w:val="eop"/>
          <w:rFonts w:eastAsiaTheme="majorEastAsia" w:cs="Calibri"/>
          <w:kern w:val="0"/>
          <w14:ligatures w14:val="none"/>
        </w:rPr>
      </w:pPr>
      <w:r>
        <w:rPr>
          <w:rStyle w:val="eop"/>
          <w:rFonts w:eastAsiaTheme="majorEastAsia" w:cs="Calibri"/>
        </w:rPr>
        <w:br w:type="page"/>
      </w:r>
    </w:p>
    <w:p w14:paraId="4C2C684D" w14:textId="215FCC1C" w:rsidR="00F65D3D" w:rsidRDefault="00F65D3D" w:rsidP="005735A7">
      <w:pPr>
        <w:pStyle w:val="Heading1"/>
      </w:pPr>
      <w:bookmarkStart w:id="2" w:name="_Toc171591859"/>
      <w:r>
        <w:t>Evaluation Planning</w:t>
      </w:r>
      <w:bookmarkEnd w:id="2"/>
    </w:p>
    <w:p w14:paraId="7EA05737" w14:textId="3B683884" w:rsidR="00A41AB4" w:rsidRDefault="00A41AB4" w:rsidP="00A41AB4">
      <w:r>
        <w:t>Evaluation planning requires time and resources. The steps below may take several days and may best be completed by a group of individuals familiar with the program. Whenever possible,</w:t>
      </w:r>
      <w:r w:rsidR="00107FAC">
        <w:t xml:space="preserve"> incorporate</w:t>
      </w:r>
      <w:r>
        <w:t xml:space="preserve"> feedback from </w:t>
      </w:r>
      <w:r w:rsidR="00107FAC">
        <w:t xml:space="preserve">students about what is important to them and how they feel most comfortable answering questions about the benefits of your program. Considering the needs and perspective of participants helps ensure that evaluation results are relevant, accurate, and useful for the program. </w:t>
      </w:r>
    </w:p>
    <w:p w14:paraId="4AAB6AB1" w14:textId="74A0D628" w:rsidR="00B41B28" w:rsidRPr="00A41AB4" w:rsidRDefault="00B41B28" w:rsidP="00A41AB4">
      <w:r>
        <w:t>The steps below are designed to be a general guide to the process</w:t>
      </w:r>
      <w:r w:rsidR="00CE6A1A">
        <w:t xml:space="preserve">. Use them to start thinking about evaluation and consider if your program has additional considerations or steps that need to be followed. </w:t>
      </w:r>
    </w:p>
    <w:p w14:paraId="14E625CC" w14:textId="089691B6" w:rsidR="00F65D3D" w:rsidRPr="00DA67DA" w:rsidRDefault="0080347F" w:rsidP="00CE6A1A">
      <w:pPr>
        <w:pStyle w:val="ListParagraph"/>
        <w:numPr>
          <w:ilvl w:val="0"/>
          <w:numId w:val="2"/>
        </w:numPr>
        <w:contextualSpacing w:val="0"/>
        <w:rPr>
          <w:i/>
          <w:iCs/>
        </w:rPr>
      </w:pPr>
      <w:r>
        <w:rPr>
          <w:b/>
          <w:bCs/>
        </w:rPr>
        <w:t>Select</w:t>
      </w:r>
      <w:r w:rsidR="00F65D3D" w:rsidRPr="000C3E76">
        <w:rPr>
          <w:b/>
          <w:bCs/>
        </w:rPr>
        <w:t xml:space="preserve"> 1 outcome</w:t>
      </w:r>
      <w:r w:rsidR="00F65D3D" w:rsidRPr="00F65D3D">
        <w:t xml:space="preserve"> to report to SOWA</w:t>
      </w:r>
      <w:r w:rsidR="006029AB">
        <w:t>. Y</w:t>
      </w:r>
      <w:r w:rsidR="00F65D3D" w:rsidRPr="00F65D3D">
        <w:t>ou are welcome to select</w:t>
      </w:r>
      <w:r w:rsidR="004A2A1D">
        <w:t xml:space="preserve"> more, but you only need to</w:t>
      </w:r>
      <w:r w:rsidR="00F65D3D" w:rsidRPr="00F65D3D">
        <w:t xml:space="preserve"> report on </w:t>
      </w:r>
      <w:r w:rsidR="004A2A1D">
        <w:t>one as part of this grant</w:t>
      </w:r>
      <w:r w:rsidR="00F65D3D" w:rsidRPr="00F65D3D">
        <w:t>.</w:t>
      </w:r>
      <w:r w:rsidR="006029AB">
        <w:t xml:space="preserve"> </w:t>
      </w:r>
      <w:r w:rsidR="00A23748">
        <w:t xml:space="preserve">When selecting an outcome, you will be asked why the outcome </w:t>
      </w:r>
      <w:r w:rsidR="00690FF8">
        <w:t xml:space="preserve">you select </w:t>
      </w:r>
      <w:r w:rsidR="00A23748">
        <w:t>is meaningful</w:t>
      </w:r>
      <w:r w:rsidR="00690FF8">
        <w:t xml:space="preserve"> for the students that participate in the program.</w:t>
      </w:r>
      <w:r w:rsidR="00A23748">
        <w:t xml:space="preserve"> </w:t>
      </w:r>
    </w:p>
    <w:p w14:paraId="41379740" w14:textId="7A724C1A" w:rsidR="00F65D3D" w:rsidRDefault="0080347F" w:rsidP="00CE6A1A">
      <w:pPr>
        <w:pStyle w:val="ListParagraph"/>
        <w:numPr>
          <w:ilvl w:val="0"/>
          <w:numId w:val="2"/>
        </w:numPr>
        <w:contextualSpacing w:val="0"/>
      </w:pPr>
      <w:r>
        <w:rPr>
          <w:b/>
          <w:bCs/>
        </w:rPr>
        <w:t>Select</w:t>
      </w:r>
      <w:r w:rsidR="00CB16C9" w:rsidRPr="000C3E76">
        <w:rPr>
          <w:b/>
          <w:bCs/>
        </w:rPr>
        <w:t xml:space="preserve"> </w:t>
      </w:r>
      <w:r w:rsidR="00CB16C9">
        <w:rPr>
          <w:b/>
          <w:bCs/>
        </w:rPr>
        <w:t>at least 1</w:t>
      </w:r>
      <w:r w:rsidR="00CB16C9" w:rsidRPr="000C3E76">
        <w:rPr>
          <w:b/>
          <w:bCs/>
        </w:rPr>
        <w:t xml:space="preserve"> measurement that </w:t>
      </w:r>
      <w:r w:rsidR="00CB16C9">
        <w:rPr>
          <w:b/>
          <w:bCs/>
        </w:rPr>
        <w:t>is</w:t>
      </w:r>
      <w:r w:rsidR="00CB16C9" w:rsidRPr="000C3E76">
        <w:rPr>
          <w:b/>
          <w:bCs/>
        </w:rPr>
        <w:t xml:space="preserve"> most meaningful</w:t>
      </w:r>
      <w:r w:rsidR="00CB16C9">
        <w:t xml:space="preserve"> for your program. You are welcome to select more than one measurement</w:t>
      </w:r>
      <w:r w:rsidR="00AA6D8D">
        <w:t>, but you only need to report on one as part of this grant</w:t>
      </w:r>
      <w:r w:rsidR="00CB16C9">
        <w:t xml:space="preserve">. </w:t>
      </w:r>
      <w:r w:rsidR="00F65D3D">
        <w:t xml:space="preserve">For each outcome, there are multiple options for measures. For older students and parents, the options are survey questions. For younger students, you may see a movement survey or staff observation. </w:t>
      </w:r>
    </w:p>
    <w:p w14:paraId="53D3B53E" w14:textId="00C3E626" w:rsidR="00EB0EC1" w:rsidRDefault="00EB0EC1" w:rsidP="35D8C045">
      <w:pPr>
        <w:pStyle w:val="ListParagraph"/>
        <w:rPr>
          <w:i/>
          <w:iCs/>
        </w:rPr>
      </w:pPr>
      <w:r>
        <w:t xml:space="preserve">Generally, SOWA recommends using a survey to measure the outcomes in this document. In some cases, particularly for elementary students, a movement or </w:t>
      </w:r>
      <w:r w:rsidR="001128F6">
        <w:t>simplified and tactile</w:t>
      </w:r>
      <w:r>
        <w:t xml:space="preserve"> survey adaptation is suggested. Many of these suggestions come from or are adapted from the report </w:t>
      </w:r>
      <w:hyperlink r:id="rId13" w:history="1">
        <w:r w:rsidRPr="00BE14D6">
          <w:rPr>
            <w:rStyle w:val="Hyperlink"/>
          </w:rPr>
          <w:t>"Creative Ways to Solicit Feedback"</w:t>
        </w:r>
      </w:hyperlink>
      <w:r>
        <w:t xml:space="preserve"> which adapts ideas from the first report for youth in school environments.</w:t>
      </w:r>
      <w:r w:rsidR="00E22D8B">
        <w:t xml:space="preserve"> For these </w:t>
      </w:r>
      <w:r w:rsidR="001128F6">
        <w:t xml:space="preserve">types of </w:t>
      </w:r>
      <w:r w:rsidR="00E22D8B">
        <w:t>measures, you may</w:t>
      </w:r>
      <w:r w:rsidR="001128F6">
        <w:t xml:space="preserve"> offer “yes/no” answers</w:t>
      </w:r>
      <w:r w:rsidR="00D94B5F">
        <w:t xml:space="preserve"> or options based on your program (for example, asking students if they know the routine for the day). You’ll count positive responses based on the way you ask the question. You will find more detail on these types of measures in the warehouse below.</w:t>
      </w:r>
      <w:r w:rsidR="00FA12C3">
        <w:t xml:space="preserve"> </w:t>
      </w:r>
      <w:r>
        <w:t xml:space="preserve"> </w:t>
      </w:r>
    </w:p>
    <w:p w14:paraId="6FB276A8" w14:textId="77777777" w:rsidR="00B131E2" w:rsidRDefault="00411424" w:rsidP="00411424">
      <w:pPr>
        <w:ind w:left="720"/>
      </w:pPr>
      <w:r>
        <w:t xml:space="preserve">All the example survey items in this guide are listed in positive language. This means that when people </w:t>
      </w:r>
      <w:r w:rsidR="00B131E2">
        <w:t>agree with the statements</w:t>
      </w:r>
      <w:r>
        <w:t xml:space="preserve">, they </w:t>
      </w:r>
      <w:r w:rsidR="00B131E2">
        <w:t>agree</w:t>
      </w:r>
      <w:r>
        <w:t xml:space="preserve"> to a positive improvement. </w:t>
      </w:r>
    </w:p>
    <w:p w14:paraId="4B093506" w14:textId="0CDE028A" w:rsidR="00411424" w:rsidRDefault="00411424" w:rsidP="00411424">
      <w:pPr>
        <w:ind w:left="720"/>
      </w:pPr>
      <w:r>
        <w:t xml:space="preserve">We recommend </w:t>
      </w:r>
      <w:r w:rsidR="00B131E2">
        <w:t xml:space="preserve">that programs use </w:t>
      </w:r>
      <w:r>
        <w:t xml:space="preserve">a </w:t>
      </w:r>
      <w:r w:rsidRPr="00184152">
        <w:t xml:space="preserve">4-point scale for </w:t>
      </w:r>
      <w:r w:rsidR="003E00EB">
        <w:t xml:space="preserve">survey </w:t>
      </w:r>
      <w:r w:rsidRPr="00184152">
        <w:t>responses: Strong</w:t>
      </w:r>
      <w:r w:rsidR="00620EC4">
        <w:t>ly</w:t>
      </w:r>
      <w:r w:rsidRPr="00184152">
        <w:t xml:space="preserve"> Agree, Agree, Disagree, Strongly Disagree. </w:t>
      </w:r>
    </w:p>
    <w:p w14:paraId="007D648B" w14:textId="3B13BA15" w:rsidR="000571E3" w:rsidRDefault="000571E3" w:rsidP="00411424">
      <w:pPr>
        <w:ind w:left="720"/>
      </w:pPr>
    </w:p>
    <w:p w14:paraId="78643FFD" w14:textId="76F43FFF" w:rsidR="006029AB" w:rsidRPr="00DA67DA" w:rsidRDefault="00183F82" w:rsidP="00CE6A1A">
      <w:pPr>
        <w:pStyle w:val="ListParagraph"/>
        <w:numPr>
          <w:ilvl w:val="0"/>
          <w:numId w:val="2"/>
        </w:numPr>
        <w:contextualSpacing w:val="0"/>
        <w:rPr>
          <w:i/>
          <w:iCs/>
        </w:rPr>
      </w:pPr>
      <w:r w:rsidRPr="00D56E9F">
        <w:rPr>
          <w:b/>
          <w:bCs/>
        </w:rPr>
        <w:t>Decide if the measure</w:t>
      </w:r>
      <w:r w:rsidR="002F7740" w:rsidRPr="00D56E9F">
        <w:rPr>
          <w:b/>
          <w:bCs/>
        </w:rPr>
        <w:t xml:space="preserve"> needs to be translated from English</w:t>
      </w:r>
      <w:r w:rsidR="002F7740">
        <w:t xml:space="preserve"> to another language</w:t>
      </w:r>
      <w:r w:rsidR="003E7873">
        <w:t xml:space="preserve"> (see language considerations below)</w:t>
      </w:r>
      <w:r w:rsidR="002F7740">
        <w:t>.</w:t>
      </w:r>
      <w:r w:rsidR="006029AB">
        <w:t xml:space="preserve"> </w:t>
      </w:r>
      <w:r w:rsidR="002F7740" w:rsidRPr="00D56E9F">
        <w:rPr>
          <w:b/>
          <w:bCs/>
        </w:rPr>
        <w:t>C</w:t>
      </w:r>
      <w:r w:rsidR="006029AB" w:rsidRPr="00D56E9F">
        <w:rPr>
          <w:b/>
          <w:bCs/>
        </w:rPr>
        <w:t xml:space="preserve">hoose a </w:t>
      </w:r>
      <w:r w:rsidR="00F65D3D" w:rsidRPr="00D56E9F">
        <w:rPr>
          <w:b/>
          <w:bCs/>
        </w:rPr>
        <w:t>time and place for measuring outcomes</w:t>
      </w:r>
      <w:r w:rsidR="00F65D3D">
        <w:t xml:space="preserve">. </w:t>
      </w:r>
    </w:p>
    <w:p w14:paraId="17C53F1B" w14:textId="6E4CEFFB" w:rsidR="006029AB" w:rsidRDefault="006029AB" w:rsidP="00CE6A1A">
      <w:pPr>
        <w:pStyle w:val="ListParagraph"/>
        <w:numPr>
          <w:ilvl w:val="1"/>
          <w:numId w:val="2"/>
        </w:numPr>
        <w:contextualSpacing w:val="0"/>
      </w:pPr>
      <w:r>
        <w:t xml:space="preserve">See language </w:t>
      </w:r>
      <w:r w:rsidR="007E67D4">
        <w:t xml:space="preserve">translation </w:t>
      </w:r>
      <w:r>
        <w:t>considerations below.</w:t>
      </w:r>
    </w:p>
    <w:p w14:paraId="6C06DAD6" w14:textId="10DCFA69" w:rsidR="00F65D3D" w:rsidRPr="00DA67DA" w:rsidRDefault="00A41AB4" w:rsidP="00CE6A1A">
      <w:pPr>
        <w:pStyle w:val="ListParagraph"/>
        <w:numPr>
          <w:ilvl w:val="1"/>
          <w:numId w:val="2"/>
        </w:numPr>
        <w:contextualSpacing w:val="0"/>
        <w:rPr>
          <w:i/>
          <w:iCs/>
        </w:rPr>
      </w:pPr>
      <w:r>
        <w:t>The measures in this document are designed to be used at the end of the program and they include language that indicates improvements since participating in the program. You can also choose to do before and after (also called pre/post) measurement with students.</w:t>
      </w:r>
      <w:r w:rsidR="00CB643E">
        <w:t xml:space="preserve"> Some notes on this method are included in </w:t>
      </w:r>
      <w:r w:rsidR="00740C42" w:rsidRPr="00D25229">
        <w:rPr>
          <w:color w:val="4D848B" w:themeColor="accent2"/>
          <w:u w:val="single"/>
        </w:rPr>
        <w:fldChar w:fldCharType="begin"/>
      </w:r>
      <w:r w:rsidR="00740C42" w:rsidRPr="00D25229">
        <w:rPr>
          <w:color w:val="4D848B" w:themeColor="accent2"/>
          <w:u w:val="single"/>
        </w:rPr>
        <w:instrText xml:space="preserve"> REF _Ref171519279 \h </w:instrText>
      </w:r>
      <w:r w:rsidR="00D25229">
        <w:rPr>
          <w:color w:val="4D848B" w:themeColor="accent2"/>
          <w:u w:val="single"/>
        </w:rPr>
        <w:instrText xml:space="preserve"> \* MERGEFORMAT </w:instrText>
      </w:r>
      <w:r w:rsidR="00740C42" w:rsidRPr="00D25229">
        <w:rPr>
          <w:color w:val="4D848B" w:themeColor="accent2"/>
          <w:u w:val="single"/>
        </w:rPr>
      </w:r>
      <w:r w:rsidR="008E18AA">
        <w:rPr>
          <w:color w:val="4D848B" w:themeColor="accent2"/>
          <w:u w:val="single"/>
        </w:rPr>
        <w:fldChar w:fldCharType="separate"/>
      </w:r>
      <w:r w:rsidR="00740C42" w:rsidRPr="00D25229">
        <w:rPr>
          <w:color w:val="4D848B" w:themeColor="accent2"/>
          <w:u w:val="single"/>
        </w:rPr>
        <w:fldChar w:fldCharType="end"/>
      </w:r>
      <w:r w:rsidR="00740C42" w:rsidRPr="00D25229">
        <w:rPr>
          <w:color w:val="4D848B" w:themeColor="accent2"/>
          <w:u w:val="single"/>
        </w:rPr>
        <w:fldChar w:fldCharType="begin"/>
      </w:r>
      <w:r w:rsidR="00740C42" w:rsidRPr="00D25229">
        <w:rPr>
          <w:color w:val="4D848B" w:themeColor="accent2"/>
          <w:u w:val="single"/>
        </w:rPr>
        <w:instrText xml:space="preserve"> REF _Ref171519293 \h </w:instrText>
      </w:r>
      <w:r w:rsidR="00D25229">
        <w:rPr>
          <w:color w:val="4D848B" w:themeColor="accent2"/>
          <w:u w:val="single"/>
        </w:rPr>
        <w:instrText xml:space="preserve"> \* MERGEFORMAT </w:instrText>
      </w:r>
      <w:r w:rsidR="00740C42" w:rsidRPr="00D25229">
        <w:rPr>
          <w:color w:val="4D848B" w:themeColor="accent2"/>
          <w:u w:val="single"/>
        </w:rPr>
      </w:r>
      <w:r w:rsidR="00740C42" w:rsidRPr="00D25229">
        <w:rPr>
          <w:color w:val="4D848B" w:themeColor="accent2"/>
          <w:u w:val="single"/>
        </w:rPr>
        <w:fldChar w:fldCharType="separate"/>
      </w:r>
      <w:r w:rsidR="00740C42" w:rsidRPr="00D25229">
        <w:rPr>
          <w:color w:val="4D848B" w:themeColor="accent2"/>
          <w:u w:val="single"/>
        </w:rPr>
        <w:t>Appendix A</w:t>
      </w:r>
      <w:r w:rsidR="00740C42" w:rsidRPr="00D25229">
        <w:rPr>
          <w:color w:val="4D848B" w:themeColor="accent2"/>
          <w:u w:val="single"/>
        </w:rPr>
        <w:fldChar w:fldCharType="end"/>
      </w:r>
      <w:r w:rsidR="00CB643E">
        <w:t xml:space="preserve">. </w:t>
      </w:r>
    </w:p>
    <w:p w14:paraId="16117CDF" w14:textId="1CA4C25A" w:rsidR="006029AB" w:rsidRDefault="006029AB" w:rsidP="00CE6A1A">
      <w:pPr>
        <w:pStyle w:val="ListParagraph"/>
        <w:numPr>
          <w:ilvl w:val="1"/>
          <w:numId w:val="2"/>
        </w:numPr>
        <w:contextualSpacing w:val="0"/>
      </w:pPr>
      <w:r>
        <w:t xml:space="preserve">Consider whether a digital survey, paper survey, or other method is most appropriate for your measure and where/when you’ll offer the survey. </w:t>
      </w:r>
    </w:p>
    <w:p w14:paraId="38AB8972" w14:textId="7A3BE861" w:rsidR="00A41AB4" w:rsidRPr="00450704" w:rsidRDefault="00A41AB4" w:rsidP="00CE6A1A">
      <w:pPr>
        <w:pStyle w:val="ListParagraph"/>
        <w:numPr>
          <w:ilvl w:val="0"/>
          <w:numId w:val="2"/>
        </w:numPr>
        <w:contextualSpacing w:val="0"/>
      </w:pPr>
      <w:r>
        <w:t xml:space="preserve">After you choose what to measure and how you will measure it, </w:t>
      </w:r>
      <w:r w:rsidRPr="00054B91">
        <w:rPr>
          <w:b/>
          <w:bCs/>
        </w:rPr>
        <w:t xml:space="preserve">create a plan for </w:t>
      </w:r>
      <w:r w:rsidR="006029AB" w:rsidRPr="00054B91">
        <w:rPr>
          <w:b/>
          <w:bCs/>
        </w:rPr>
        <w:t>s</w:t>
      </w:r>
      <w:r w:rsidRPr="00054B91">
        <w:rPr>
          <w:b/>
          <w:bCs/>
        </w:rPr>
        <w:t>toring</w:t>
      </w:r>
      <w:r w:rsidR="006029AB" w:rsidRPr="00054B91">
        <w:rPr>
          <w:b/>
          <w:bCs/>
        </w:rPr>
        <w:t xml:space="preserve"> </w:t>
      </w:r>
      <w:r w:rsidRPr="00054B91">
        <w:rPr>
          <w:b/>
          <w:bCs/>
        </w:rPr>
        <w:t>and analyzing the results</w:t>
      </w:r>
      <w:r w:rsidR="006029AB">
        <w:t xml:space="preserve"> of the surveys or other measures.</w:t>
      </w:r>
      <w:r w:rsidR="00107FAC">
        <w:t xml:space="preserve"> Make sure that any data reporting does not link individual student identity information with evaluation results.</w:t>
      </w:r>
      <w:r w:rsidR="006029AB" w:rsidRPr="00DA67DA">
        <w:rPr>
          <w:i/>
          <w:iCs/>
        </w:rPr>
        <w:t xml:space="preserve"> </w:t>
      </w:r>
    </w:p>
    <w:p w14:paraId="72DF3BAB" w14:textId="6AAB907B" w:rsidR="00450704" w:rsidRDefault="00450704" w:rsidP="00450704">
      <w:pPr>
        <w:pStyle w:val="ListParagraph"/>
        <w:numPr>
          <w:ilvl w:val="1"/>
          <w:numId w:val="2"/>
        </w:numPr>
        <w:contextualSpacing w:val="0"/>
      </w:pPr>
      <w:r>
        <w:t>When analyzing data, if you use a 4-point scale for responses, c</w:t>
      </w:r>
      <w:r w:rsidRPr="00184152">
        <w:t>ount Strongly Agree &amp; Agree as positive</w:t>
      </w:r>
      <w:r>
        <w:t xml:space="preserve"> responses for each participant. You can then calculate the proportion of all participants who responded positively. In some cases, you may want to include an option for “I don’t know.” This response can be excluded from the proportion calculation.</w:t>
      </w:r>
    </w:p>
    <w:p w14:paraId="3C09322A" w14:textId="6A1C948B" w:rsidR="008C50D4" w:rsidRPr="00E17E06" w:rsidRDefault="008C50D4" w:rsidP="00FE077F">
      <w:pPr>
        <w:pStyle w:val="ListParagraph"/>
        <w:numPr>
          <w:ilvl w:val="0"/>
          <w:numId w:val="2"/>
        </w:numPr>
        <w:contextualSpacing w:val="0"/>
      </w:pPr>
      <w:r w:rsidRPr="00CA2B42">
        <w:rPr>
          <w:b/>
          <w:bCs/>
        </w:rPr>
        <w:t>Report the data back to SOWA</w:t>
      </w:r>
      <w:r>
        <w:t xml:space="preserve"> using the provided </w:t>
      </w:r>
      <w:r w:rsidR="00E606C9">
        <w:t xml:space="preserve">form </w:t>
      </w:r>
      <w:r>
        <w:t>or your own method.</w:t>
      </w:r>
      <w:r w:rsidR="00CA2B42">
        <w:t xml:space="preserve"> </w:t>
      </w:r>
      <w:r w:rsidR="00E606C9">
        <w:t xml:space="preserve">If you choose one of the suggested measures, you will be asked to report on </w:t>
      </w:r>
      <w:r w:rsidR="00F04246">
        <w:t xml:space="preserve">the number of positive responses and the number of total responses. If you choose another method, </w:t>
      </w:r>
      <w:r w:rsidR="00FE077F">
        <w:t xml:space="preserve">a different way of reporting data may be arranged. </w:t>
      </w:r>
      <w:r w:rsidR="006A4052">
        <w:t xml:space="preserve">You may also choose to </w:t>
      </w:r>
      <w:r w:rsidR="0065489A">
        <w:t xml:space="preserve">adjust and improve your program based on the results you’ve gathered with this process. </w:t>
      </w:r>
    </w:p>
    <w:p w14:paraId="46F57565" w14:textId="13001431" w:rsidR="0010691D" w:rsidRPr="0010691D" w:rsidRDefault="00FA17DC" w:rsidP="00D2503A">
      <w:pPr>
        <w:ind w:left="360"/>
      </w:pPr>
      <w:r>
        <w:br w:type="page"/>
      </w:r>
    </w:p>
    <w:p w14:paraId="0F8EFAC4" w14:textId="6B4F0B11" w:rsidR="007B4846" w:rsidRDefault="00147FFE" w:rsidP="005735A7">
      <w:pPr>
        <w:pStyle w:val="Heading1"/>
      </w:pPr>
      <w:bookmarkStart w:id="3" w:name="_Toc171591860"/>
      <w:r>
        <w:t>Outcome</w:t>
      </w:r>
      <w:r w:rsidR="00F65D3D">
        <w:t>s and</w:t>
      </w:r>
      <w:r>
        <w:t xml:space="preserve"> Measures</w:t>
      </w:r>
      <w:bookmarkEnd w:id="3"/>
      <w:r>
        <w:t xml:space="preserve"> </w:t>
      </w:r>
    </w:p>
    <w:p w14:paraId="679B74CD" w14:textId="10C1866F" w:rsidR="00147FFE" w:rsidRDefault="00147FFE">
      <w:r w:rsidRPr="00147FFE">
        <w:t xml:space="preserve">Outcomes </w:t>
      </w:r>
      <w:r>
        <w:t xml:space="preserve">in this </w:t>
      </w:r>
      <w:r w:rsidR="00FA17DC">
        <w:t>guide</w:t>
      </w:r>
      <w:r w:rsidRPr="00147FFE">
        <w:t xml:space="preserve"> match the near-term outcomes listed on the accompanying Theory of Change example document</w:t>
      </w:r>
      <w:r>
        <w:t xml:space="preserve"> (if included)</w:t>
      </w:r>
      <w:r w:rsidRPr="00147FFE">
        <w:t>.</w:t>
      </w:r>
      <w:r>
        <w:t xml:space="preserve"> The examples below are listed to help you choose relevant, meaningful outcomes to measure for students in your program and that you may expect to accomplish during the reporting period. </w:t>
      </w:r>
    </w:p>
    <w:p w14:paraId="05750F4A" w14:textId="064BB6B8" w:rsidR="00112736" w:rsidRPr="006C4E4F" w:rsidRDefault="00112736" w:rsidP="005735A7">
      <w:pPr>
        <w:pStyle w:val="Heading2"/>
      </w:pPr>
      <w:bookmarkStart w:id="4" w:name="_Toc171591861"/>
      <w:r w:rsidRPr="006C4E4F">
        <w:t xml:space="preserve">Language </w:t>
      </w:r>
      <w:r w:rsidR="007E67D4" w:rsidRPr="006C4E4F">
        <w:t xml:space="preserve">Translation </w:t>
      </w:r>
      <w:r w:rsidRPr="006C4E4F">
        <w:t>Considerations</w:t>
      </w:r>
      <w:bookmarkEnd w:id="4"/>
    </w:p>
    <w:p w14:paraId="46A75C2A" w14:textId="4287B059" w:rsidR="0060682D" w:rsidRDefault="00112736" w:rsidP="00112736">
      <w:r>
        <w:t>These examples are provided in English. If your students do not have a high level of English, your program is not run in English, or you know students would prefer to have the survey in another language, please consider translating the survey.</w:t>
      </w:r>
      <w:r w:rsidR="0060682D">
        <w:t xml:space="preserve"> </w:t>
      </w:r>
      <w:r w:rsidR="000D052C">
        <w:t>You</w:t>
      </w:r>
      <w:r w:rsidR="00686ACA">
        <w:t>r program</w:t>
      </w:r>
      <w:r w:rsidR="000D052C">
        <w:t xml:space="preserve"> may have staff who are multilingual and can serve as translators. </w:t>
      </w:r>
    </w:p>
    <w:p w14:paraId="5E77DDF5" w14:textId="1AD05DB3" w:rsidR="00112736" w:rsidRDefault="003D1CD9" w:rsidP="00112736">
      <w:r>
        <w:t xml:space="preserve">Having more than one person translate, or one person review someone else’s translation, will ensure accuracy and relevance for your students. </w:t>
      </w:r>
      <w:r w:rsidR="000D052C">
        <w:t>The b</w:t>
      </w:r>
      <w:r w:rsidR="00112736">
        <w:t>est practice for survey translation involves a minimum of two translators, one who translates the survey to the target language, and another who (without reference to the English version), translates it back again. The original and the back-translated version are then compared to see any differences between the two, and the translation is adjusted accordingly. However, we acknowledge that not everyone will have the staff or capacity to use this method for translation.</w:t>
      </w:r>
    </w:p>
    <w:p w14:paraId="378AEC20" w14:textId="58E62A5F" w:rsidR="00112736" w:rsidRDefault="00112736" w:rsidP="00112736">
      <w:r>
        <w:t xml:space="preserve">You </w:t>
      </w:r>
      <w:r w:rsidR="00107FAC">
        <w:t xml:space="preserve">are encouraged to </w:t>
      </w:r>
      <w:r>
        <w:t>change survey wording in English to match a more natural translation for your students in their preferred language. Please be sure that the English version you share with SOWA matches the translation</w:t>
      </w:r>
      <w:r w:rsidR="00107FAC">
        <w:t xml:space="preserve"> you use with students</w:t>
      </w:r>
      <w:r>
        <w:t xml:space="preserve">. </w:t>
      </w:r>
    </w:p>
    <w:p w14:paraId="67916595" w14:textId="77777777" w:rsidR="00112736" w:rsidRPr="009A2D08" w:rsidRDefault="00112736" w:rsidP="00112736">
      <w:r>
        <w:t>Finally, we understand that words or concepts like “belonging” may be difficult to translate. Please take care with translation for these words, pick the word in the language that you feel best describes the underlying concept, and feel free to provide notes in English that provide more context on connotations on what an English translation of this word in another language might be.</w:t>
      </w:r>
    </w:p>
    <w:p w14:paraId="4C71F8C2" w14:textId="571A6433" w:rsidR="008C575D" w:rsidRPr="00086D46" w:rsidRDefault="00D601AC" w:rsidP="005735A7">
      <w:pPr>
        <w:pStyle w:val="Heading2"/>
      </w:pPr>
      <w:bookmarkStart w:id="5" w:name="_Toc171591862"/>
      <w:r w:rsidRPr="00086D46">
        <w:t>Creative Ways to Gather Feedback Beyond Surveys</w:t>
      </w:r>
      <w:bookmarkEnd w:id="5"/>
    </w:p>
    <w:p w14:paraId="51EE666D" w14:textId="28213C22" w:rsidR="00645D08" w:rsidRDefault="008C575D" w:rsidP="00D601AC">
      <w:r>
        <w:t xml:space="preserve">You may decide </w:t>
      </w:r>
      <w:r w:rsidR="00BE37E7">
        <w:t xml:space="preserve">that </w:t>
      </w:r>
      <w:r>
        <w:t xml:space="preserve">a survey is not the best way to collect feedback from your youth and caregivers. There are many other ways to collect responses to measure these outcomes. If you work with children and youth, the chances are you already do activities that can double as data collection methods. </w:t>
      </w:r>
      <w:r w:rsidR="00761FA9">
        <w:t xml:space="preserve">Our suggestions for measuring outcomes include some of the ideas below. Feel free to use them or adapt them for your program context. </w:t>
      </w:r>
    </w:p>
    <w:p w14:paraId="38A3C991" w14:textId="77777777" w:rsidR="00645D08" w:rsidRDefault="00645D08" w:rsidP="00D601AC"/>
    <w:tbl>
      <w:tblPr>
        <w:tblW w:w="984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15"/>
        <w:gridCol w:w="8430"/>
      </w:tblGrid>
      <w:tr w:rsidR="003A4EE2" w14:paraId="0264D5A6" w14:textId="77777777" w:rsidTr="00645D08">
        <w:trPr>
          <w:trHeight w:val="1077"/>
        </w:trPr>
        <w:tc>
          <w:tcPr>
            <w:tcW w:w="1415" w:type="dxa"/>
            <w:tcBorders>
              <w:top w:val="none" w:sz="6" w:space="0" w:color="auto"/>
              <w:bottom w:val="none" w:sz="6" w:space="0" w:color="auto"/>
              <w:right w:val="none" w:sz="6" w:space="0" w:color="auto"/>
            </w:tcBorders>
          </w:tcPr>
          <w:p w14:paraId="5819F55B" w14:textId="083D97AC" w:rsidR="00645D08" w:rsidRPr="00576268" w:rsidRDefault="00645D08" w:rsidP="00761FA9">
            <w:pPr>
              <w:pStyle w:val="Default"/>
              <w:rPr>
                <w:rFonts w:ascii="Aptos Narrow" w:hAnsi="Aptos Narrow"/>
                <w:color w:val="1E555C" w:themeColor="accent1"/>
              </w:rPr>
            </w:pPr>
            <w:r w:rsidRPr="00576268">
              <w:rPr>
                <w:rFonts w:ascii="Aptos Narrow" w:hAnsi="Aptos Narrow"/>
                <w:b/>
                <w:bCs/>
                <w:color w:val="1E555C" w:themeColor="accent1"/>
              </w:rPr>
              <w:t xml:space="preserve">FOUR CORNERS </w:t>
            </w:r>
            <w:r w:rsidR="000B5376" w:rsidRPr="00576268">
              <w:rPr>
                <w:rFonts w:ascii="Aptos Narrow" w:hAnsi="Aptos Narrow"/>
                <w:b/>
                <w:bCs/>
                <w:color w:val="1E555C" w:themeColor="accent1"/>
              </w:rPr>
              <w:t>Movement Survey</w:t>
            </w:r>
          </w:p>
        </w:tc>
        <w:tc>
          <w:tcPr>
            <w:tcW w:w="8430" w:type="dxa"/>
            <w:tcBorders>
              <w:top w:val="none" w:sz="6" w:space="0" w:color="auto"/>
              <w:left w:val="none" w:sz="6" w:space="0" w:color="auto"/>
              <w:bottom w:val="none" w:sz="6" w:space="0" w:color="auto"/>
            </w:tcBorders>
          </w:tcPr>
          <w:p w14:paraId="76E676B4" w14:textId="77777777" w:rsidR="00645D08" w:rsidRPr="00761FA9" w:rsidRDefault="00645D08" w:rsidP="00761FA9">
            <w:pPr>
              <w:pStyle w:val="Default"/>
              <w:rPr>
                <w:rFonts w:ascii="Aptos Narrow" w:hAnsi="Aptos Narrow"/>
              </w:rPr>
            </w:pPr>
            <w:r w:rsidRPr="00761FA9">
              <w:rPr>
                <w:rFonts w:ascii="Aptos Narrow" w:hAnsi="Aptos Narrow"/>
              </w:rPr>
              <w:t xml:space="preserve">Four Corners measures the number of participants with certain attitudes or values. Ask youth to move around the room to the corner that matches their response to a close-ended prompt. For example, if you work at an after-school program you can say statements like “I learned something new in this program,” or “I had fun today.” Youth walk to the corner that matches their responses (e.g., Strongly Agree, Agree, Disagree, or Strongly Disagree). Ask youth to share why they chose their corner to learn more details. For younger audiences, simplify with two corners and use symbols (e.g., thumbs up, smiley face, etc.) instead of words. For every question you ask, ensure you write down the number of youth in each corner and details about their “why”. This is what you will use in reporting. </w:t>
            </w:r>
          </w:p>
        </w:tc>
      </w:tr>
      <w:tr w:rsidR="003A4EE2" w14:paraId="15628D45" w14:textId="77777777" w:rsidTr="00645D08">
        <w:trPr>
          <w:trHeight w:val="1077"/>
        </w:trPr>
        <w:tc>
          <w:tcPr>
            <w:tcW w:w="1415" w:type="dxa"/>
            <w:tcBorders>
              <w:top w:val="none" w:sz="6" w:space="0" w:color="auto"/>
              <w:bottom w:val="none" w:sz="6" w:space="0" w:color="auto"/>
              <w:right w:val="none" w:sz="6" w:space="0" w:color="auto"/>
            </w:tcBorders>
          </w:tcPr>
          <w:p w14:paraId="7164F753" w14:textId="77777777" w:rsidR="00645D08" w:rsidRPr="00576268" w:rsidRDefault="00645D08" w:rsidP="00761FA9">
            <w:pPr>
              <w:pStyle w:val="Default"/>
              <w:rPr>
                <w:rFonts w:ascii="Aptos Narrow" w:hAnsi="Aptos Narrow"/>
                <w:color w:val="1E555C" w:themeColor="accent1"/>
              </w:rPr>
            </w:pPr>
            <w:r w:rsidRPr="00576268">
              <w:rPr>
                <w:rFonts w:ascii="Aptos Narrow" w:hAnsi="Aptos Narrow"/>
                <w:b/>
                <w:bCs/>
                <w:color w:val="1E555C" w:themeColor="accent1"/>
              </w:rPr>
              <w:t xml:space="preserve">TOKEN SURVEY </w:t>
            </w:r>
          </w:p>
        </w:tc>
        <w:tc>
          <w:tcPr>
            <w:tcW w:w="8430" w:type="dxa"/>
            <w:tcBorders>
              <w:top w:val="none" w:sz="6" w:space="0" w:color="auto"/>
              <w:left w:val="none" w:sz="6" w:space="0" w:color="auto"/>
              <w:bottom w:val="none" w:sz="6" w:space="0" w:color="auto"/>
            </w:tcBorders>
          </w:tcPr>
          <w:p w14:paraId="497129EF" w14:textId="5A20BA34" w:rsidR="00645D08" w:rsidRPr="00761FA9" w:rsidRDefault="00645D08" w:rsidP="00761FA9">
            <w:pPr>
              <w:pStyle w:val="Default"/>
              <w:rPr>
                <w:rFonts w:ascii="Aptos Narrow" w:hAnsi="Aptos Narrow"/>
              </w:rPr>
            </w:pPr>
            <w:r w:rsidRPr="00761FA9">
              <w:rPr>
                <w:rFonts w:ascii="Aptos Narrow" w:hAnsi="Aptos Narrow"/>
              </w:rPr>
              <w:t xml:space="preserve">Token Survey is an unobtrusive way to get responses to </w:t>
            </w:r>
            <w:r w:rsidR="00761FA9" w:rsidRPr="00761FA9">
              <w:rPr>
                <w:rFonts w:ascii="Aptos Narrow" w:hAnsi="Aptos Narrow"/>
              </w:rPr>
              <w:t>closed</w:t>
            </w:r>
            <w:r w:rsidRPr="00761FA9">
              <w:rPr>
                <w:rFonts w:ascii="Aptos Narrow" w:hAnsi="Aptos Narrow"/>
              </w:rPr>
              <w:t xml:space="preserve">-ended questions. This activity could work for either youth participants or caregivers. First, develop your question and response options. This activity works best with only one question at a time. Create a sign with the question and a jar label for each response option. Place each label on a separate jar. Response options can include standardized responses (e.g., “Strongly Agree”) or specific responses (e.g., “I bike to work.”). Labels can include multiple languages. Depending on the question, you might also include pictures so that reading is not necessary to participate. Give each person a token and have them respond to the question by dropping their token into the jar that matches their response. Then, document how many tokens are in each jar. </w:t>
            </w:r>
          </w:p>
        </w:tc>
      </w:tr>
      <w:tr w:rsidR="003A4EE2" w14:paraId="38EAD36F" w14:textId="77777777" w:rsidTr="00645D08">
        <w:trPr>
          <w:trHeight w:val="1238"/>
        </w:trPr>
        <w:tc>
          <w:tcPr>
            <w:tcW w:w="1415" w:type="dxa"/>
            <w:tcBorders>
              <w:top w:val="none" w:sz="6" w:space="0" w:color="auto"/>
              <w:bottom w:val="none" w:sz="6" w:space="0" w:color="auto"/>
              <w:right w:val="none" w:sz="6" w:space="0" w:color="auto"/>
            </w:tcBorders>
          </w:tcPr>
          <w:p w14:paraId="00D24292" w14:textId="77777777" w:rsidR="00645D08" w:rsidRPr="00576268" w:rsidRDefault="00645D08" w:rsidP="00761FA9">
            <w:pPr>
              <w:pStyle w:val="Default"/>
              <w:rPr>
                <w:rFonts w:ascii="Aptos Narrow" w:hAnsi="Aptos Narrow"/>
                <w:color w:val="1E555C" w:themeColor="accent1"/>
              </w:rPr>
            </w:pPr>
            <w:r w:rsidRPr="00576268">
              <w:rPr>
                <w:rFonts w:ascii="Aptos Narrow" w:hAnsi="Aptos Narrow"/>
                <w:b/>
                <w:bCs/>
                <w:color w:val="1E555C" w:themeColor="accent1"/>
              </w:rPr>
              <w:t xml:space="preserve">HOST A “QUESTION OF THE DAY” </w:t>
            </w:r>
          </w:p>
        </w:tc>
        <w:tc>
          <w:tcPr>
            <w:tcW w:w="8430" w:type="dxa"/>
            <w:tcBorders>
              <w:top w:val="none" w:sz="6" w:space="0" w:color="auto"/>
              <w:left w:val="none" w:sz="6" w:space="0" w:color="auto"/>
              <w:bottom w:val="none" w:sz="6" w:space="0" w:color="auto"/>
            </w:tcBorders>
          </w:tcPr>
          <w:p w14:paraId="1D509EDA" w14:textId="34E4D707" w:rsidR="00645D08" w:rsidRPr="00761FA9" w:rsidRDefault="00645D08" w:rsidP="00761FA9">
            <w:pPr>
              <w:pStyle w:val="Default"/>
              <w:rPr>
                <w:rFonts w:ascii="Aptos Narrow" w:hAnsi="Aptos Narrow"/>
              </w:rPr>
            </w:pPr>
            <w:r w:rsidRPr="00761FA9">
              <w:rPr>
                <w:rFonts w:ascii="Aptos Narrow" w:hAnsi="Aptos Narrow"/>
              </w:rPr>
              <w:t xml:space="preserve">Youth (and caregivers) respond </w:t>
            </w:r>
            <w:r w:rsidR="00761FA9" w:rsidRPr="00761FA9">
              <w:rPr>
                <w:rFonts w:ascii="Aptos Narrow" w:hAnsi="Aptos Narrow"/>
              </w:rPr>
              <w:t>well</w:t>
            </w:r>
            <w:r w:rsidRPr="00761FA9">
              <w:rPr>
                <w:rFonts w:ascii="Aptos Narrow" w:hAnsi="Aptos Narrow"/>
              </w:rPr>
              <w:t xml:space="preserve"> to routines, so why not make data collection part of your routine too!? You can host a “question of the day,” choosing a different outcome question each time you host. This process could look very similar to the token survey (explained above): each day, at the end of the program, you ask youth participants to participate in one token survey question before they leave the program for the day. Set up a booth with a question written in the languages that are most accessible to your participants or print out pictures of the answer options. Each picture is on a separate bucket. Then youth can come up, take a token, and place it in the bucket with their answer. Doing this multiple days in a row will help youth get into a routine and know exactly what to do when they see your booth. Then, every day, document how many tokens are in each jar. </w:t>
            </w:r>
          </w:p>
        </w:tc>
      </w:tr>
    </w:tbl>
    <w:p w14:paraId="54EF03A6" w14:textId="77777777" w:rsidR="00645D08" w:rsidRPr="00761FA9" w:rsidRDefault="00645D08" w:rsidP="00761FA9">
      <w:pPr>
        <w:rPr>
          <w:sz w:val="28"/>
          <w:szCs w:val="28"/>
        </w:rPr>
      </w:pPr>
    </w:p>
    <w:p w14:paraId="42C8B7D8" w14:textId="45F4ADB5" w:rsidR="00761FA9" w:rsidRPr="00761FA9" w:rsidRDefault="00761FA9" w:rsidP="00761FA9">
      <w:pPr>
        <w:rPr>
          <w:sz w:val="28"/>
          <w:szCs w:val="28"/>
        </w:rPr>
        <w:sectPr w:rsidR="00761FA9" w:rsidRPr="00761FA9" w:rsidSect="00F65D3D">
          <w:footerReference w:type="default" r:id="rId14"/>
          <w:pgSz w:w="12240" w:h="15840"/>
          <w:pgMar w:top="1080" w:right="1440" w:bottom="1080" w:left="1440" w:header="720" w:footer="720" w:gutter="0"/>
          <w:cols w:space="720"/>
          <w:docGrid w:linePitch="360"/>
        </w:sectPr>
      </w:pPr>
      <w:r w:rsidRPr="00761FA9">
        <w:t xml:space="preserve">If you’re interested in exploring other creative ways to collect feedback, </w:t>
      </w:r>
      <w:hyperlink r:id="rId15" w:history="1">
        <w:r w:rsidRPr="00761FA9">
          <w:rPr>
            <w:rStyle w:val="Hyperlink"/>
          </w:rPr>
          <w:t>Public Profit’s Creative Ways to Solicit Stakeholder Feedback</w:t>
        </w:r>
      </w:hyperlink>
      <w:r w:rsidRPr="00761FA9">
        <w:t xml:space="preserve"> is a valuable resource filled with hands-on activities that you can use to gain insight about your program.</w:t>
      </w:r>
    </w:p>
    <w:p w14:paraId="54A9D218" w14:textId="41773576" w:rsidR="00147FFE" w:rsidRPr="004E54A8" w:rsidRDefault="00112736" w:rsidP="00CB643E">
      <w:pPr>
        <w:pStyle w:val="Style3"/>
      </w:pPr>
      <w:bookmarkStart w:id="6" w:name="_Toc171591863"/>
      <w:r w:rsidRPr="004E54A8">
        <w:t>Academic Support Measures</w:t>
      </w:r>
      <w:bookmarkEnd w:id="6"/>
    </w:p>
    <w:p w14:paraId="2DE39DBA" w14:textId="22CE3503" w:rsidR="00107FAC" w:rsidRPr="00107FAC" w:rsidRDefault="3E011DEC" w:rsidP="00107FAC">
      <w:r>
        <w:t>The measures below are relevant for programs that support students’ academic growth and development</w:t>
      </w:r>
      <w:r w:rsidR="00774BFF">
        <w:t>.</w:t>
      </w: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3712"/>
        <w:gridCol w:w="4050"/>
        <w:gridCol w:w="3536"/>
      </w:tblGrid>
      <w:tr w:rsidR="00F65D3D" w:rsidRPr="00112736" w14:paraId="61E51A61" w14:textId="77777777" w:rsidTr="631E6F75">
        <w:trPr>
          <w:trHeight w:val="1251"/>
          <w:tblHeader/>
        </w:trPr>
        <w:tc>
          <w:tcPr>
            <w:tcW w:w="2853" w:type="dxa"/>
            <w:shd w:val="clear" w:color="auto" w:fill="A58F3F" w:themeFill="background2" w:themeFillShade="80"/>
            <w:vAlign w:val="center"/>
            <w:hideMark/>
          </w:tcPr>
          <w:p w14:paraId="0A72B687" w14:textId="77777777" w:rsidR="00112736" w:rsidRPr="00112736" w:rsidRDefault="5881889A" w:rsidP="00112736">
            <w:pPr>
              <w:spacing w:after="0" w:line="240" w:lineRule="auto"/>
              <w:jc w:val="center"/>
              <w:rPr>
                <w:rFonts w:ascii="Aptos Narrow" w:eastAsia="Times New Roman" w:hAnsi="Aptos Narrow" w:cs="Times New Roman"/>
                <w:b/>
                <w:bCs/>
                <w:color w:val="FFFFFF"/>
                <w:kern w:val="0"/>
                <w:sz w:val="32"/>
                <w:szCs w:val="32"/>
                <w14:ligatures w14:val="none"/>
              </w:rPr>
            </w:pPr>
            <w:r w:rsidRPr="00112736">
              <w:rPr>
                <w:rFonts w:ascii="Aptos Narrow" w:eastAsia="Times New Roman" w:hAnsi="Aptos Narrow" w:cs="Times New Roman"/>
                <w:b/>
                <w:bCs/>
                <w:color w:val="FFFFFF"/>
                <w:kern w:val="0"/>
                <w:sz w:val="32"/>
                <w:szCs w:val="32"/>
                <w14:ligatures w14:val="none"/>
              </w:rPr>
              <w:t xml:space="preserve">Outcome  </w:t>
            </w:r>
          </w:p>
        </w:tc>
        <w:tc>
          <w:tcPr>
            <w:tcW w:w="3712" w:type="dxa"/>
            <w:shd w:val="clear" w:color="auto" w:fill="A58F3F" w:themeFill="background2" w:themeFillShade="80"/>
            <w:vAlign w:val="center"/>
            <w:hideMark/>
          </w:tcPr>
          <w:p w14:paraId="6DD10F97" w14:textId="57FE74A4" w:rsidR="00112736" w:rsidRPr="00112736" w:rsidRDefault="23DBCFC0" w:rsidP="00112736">
            <w:pPr>
              <w:spacing w:after="0" w:line="240" w:lineRule="auto"/>
              <w:jc w:val="center"/>
              <w:rPr>
                <w:rFonts w:ascii="Aptos Narrow" w:eastAsia="Times New Roman" w:hAnsi="Aptos Narrow" w:cs="Times New Roman"/>
                <w:b/>
                <w:bCs/>
                <w:color w:val="FFFFFF"/>
                <w:kern w:val="0"/>
                <w:sz w:val="32"/>
                <w:szCs w:val="32"/>
                <w14:ligatures w14:val="none"/>
              </w:rPr>
            </w:pPr>
            <w:r>
              <w:rPr>
                <w:rFonts w:ascii="Aptos Narrow" w:eastAsia="Times New Roman" w:hAnsi="Aptos Narrow" w:cs="Times New Roman"/>
                <w:b/>
                <w:bCs/>
                <w:color w:val="FFFFFF"/>
                <w:kern w:val="0"/>
                <w:sz w:val="32"/>
                <w:szCs w:val="32"/>
                <w14:ligatures w14:val="none"/>
              </w:rPr>
              <w:t xml:space="preserve">Suggested </w:t>
            </w:r>
            <w:r w:rsidR="5881889A" w:rsidRPr="00112736">
              <w:rPr>
                <w:rFonts w:ascii="Aptos Narrow" w:eastAsia="Times New Roman" w:hAnsi="Aptos Narrow" w:cs="Times New Roman"/>
                <w:b/>
                <w:bCs/>
                <w:color w:val="FFFFFF"/>
                <w:kern w:val="0"/>
                <w:sz w:val="32"/>
                <w:szCs w:val="32"/>
                <w14:ligatures w14:val="none"/>
              </w:rPr>
              <w:t>Survey Items for Middle High School Students</w:t>
            </w:r>
          </w:p>
        </w:tc>
        <w:tc>
          <w:tcPr>
            <w:tcW w:w="4050" w:type="dxa"/>
            <w:shd w:val="clear" w:color="auto" w:fill="A58F3F" w:themeFill="background2" w:themeFillShade="80"/>
            <w:vAlign w:val="center"/>
            <w:hideMark/>
          </w:tcPr>
          <w:p w14:paraId="084FF6B1" w14:textId="68792827" w:rsidR="00112736" w:rsidRPr="00112736" w:rsidRDefault="23DBCFC0" w:rsidP="00112736">
            <w:pPr>
              <w:spacing w:after="0" w:line="240" w:lineRule="auto"/>
              <w:jc w:val="center"/>
              <w:rPr>
                <w:rFonts w:ascii="Aptos Narrow" w:eastAsia="Times New Roman" w:hAnsi="Aptos Narrow" w:cs="Times New Roman"/>
                <w:b/>
                <w:bCs/>
                <w:color w:val="FFFFFF"/>
                <w:kern w:val="0"/>
                <w:sz w:val="32"/>
                <w:szCs w:val="32"/>
                <w14:ligatures w14:val="none"/>
              </w:rPr>
            </w:pPr>
            <w:r>
              <w:rPr>
                <w:rFonts w:ascii="Aptos Narrow" w:eastAsia="Times New Roman" w:hAnsi="Aptos Narrow" w:cs="Times New Roman"/>
                <w:b/>
                <w:bCs/>
                <w:color w:val="FFFFFF"/>
                <w:kern w:val="0"/>
                <w:sz w:val="32"/>
                <w:szCs w:val="32"/>
                <w14:ligatures w14:val="none"/>
              </w:rPr>
              <w:t xml:space="preserve">Suggested </w:t>
            </w:r>
            <w:r w:rsidR="5881889A" w:rsidRPr="00112736">
              <w:rPr>
                <w:rFonts w:ascii="Aptos Narrow" w:eastAsia="Times New Roman" w:hAnsi="Aptos Narrow" w:cs="Times New Roman"/>
                <w:b/>
                <w:bCs/>
                <w:color w:val="FFFFFF"/>
                <w:kern w:val="0"/>
                <w:sz w:val="32"/>
                <w:szCs w:val="32"/>
                <w14:ligatures w14:val="none"/>
              </w:rPr>
              <w:t>Measurement with Elementary Students</w:t>
            </w:r>
          </w:p>
        </w:tc>
        <w:tc>
          <w:tcPr>
            <w:tcW w:w="3536" w:type="dxa"/>
            <w:shd w:val="clear" w:color="auto" w:fill="A58F3F" w:themeFill="background2" w:themeFillShade="80"/>
            <w:vAlign w:val="center"/>
            <w:hideMark/>
          </w:tcPr>
          <w:p w14:paraId="7EB787E3" w14:textId="0268FF00" w:rsidR="00112736" w:rsidRPr="00112736" w:rsidRDefault="23DBCFC0" w:rsidP="00112736">
            <w:pPr>
              <w:spacing w:after="0" w:line="240" w:lineRule="auto"/>
              <w:jc w:val="center"/>
              <w:rPr>
                <w:rFonts w:ascii="Aptos Narrow" w:eastAsia="Times New Roman" w:hAnsi="Aptos Narrow" w:cs="Times New Roman"/>
                <w:b/>
                <w:bCs/>
                <w:color w:val="FFFFFF"/>
                <w:kern w:val="0"/>
                <w:sz w:val="32"/>
                <w:szCs w:val="32"/>
                <w14:ligatures w14:val="none"/>
              </w:rPr>
            </w:pPr>
            <w:r>
              <w:rPr>
                <w:rFonts w:ascii="Aptos Narrow" w:eastAsia="Times New Roman" w:hAnsi="Aptos Narrow" w:cs="Times New Roman"/>
                <w:b/>
                <w:bCs/>
                <w:color w:val="FFFFFF"/>
                <w:kern w:val="0"/>
                <w:sz w:val="32"/>
                <w:szCs w:val="32"/>
                <w14:ligatures w14:val="none"/>
              </w:rPr>
              <w:t xml:space="preserve">Suggested </w:t>
            </w:r>
            <w:r w:rsidR="5881889A" w:rsidRPr="00112736">
              <w:rPr>
                <w:rFonts w:ascii="Aptos Narrow" w:eastAsia="Times New Roman" w:hAnsi="Aptos Narrow" w:cs="Times New Roman"/>
                <w:b/>
                <w:bCs/>
                <w:color w:val="FFFFFF"/>
                <w:kern w:val="0"/>
                <w:sz w:val="32"/>
                <w:szCs w:val="32"/>
                <w14:ligatures w14:val="none"/>
              </w:rPr>
              <w:t>Survey Items for Parents or Caregivers</w:t>
            </w:r>
          </w:p>
        </w:tc>
      </w:tr>
      <w:tr w:rsidR="00107FAC" w:rsidRPr="00112736" w14:paraId="458AF88B" w14:textId="77777777" w:rsidTr="631E6F75">
        <w:trPr>
          <w:trHeight w:val="2032"/>
        </w:trPr>
        <w:tc>
          <w:tcPr>
            <w:tcW w:w="2853" w:type="dxa"/>
            <w:shd w:val="clear" w:color="auto" w:fill="auto"/>
            <w:vAlign w:val="center"/>
            <w:hideMark/>
          </w:tcPr>
          <w:p w14:paraId="2D31F273" w14:textId="0C44B976"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Students increase knowledge or skills (e.g., STEM, </w:t>
            </w:r>
            <w:r w:rsidR="00CA31F0">
              <w:rPr>
                <w:rFonts w:ascii="Aptos Narrow" w:eastAsia="Times New Roman" w:hAnsi="Aptos Narrow" w:cs="Times New Roman"/>
                <w:color w:val="000000"/>
                <w:kern w:val="0"/>
                <w14:ligatures w14:val="none"/>
              </w:rPr>
              <w:t xml:space="preserve">English, </w:t>
            </w:r>
            <w:r w:rsidRPr="00112736">
              <w:rPr>
                <w:rFonts w:ascii="Aptos Narrow" w:eastAsia="Times New Roman" w:hAnsi="Aptos Narrow" w:cs="Times New Roman"/>
                <w:color w:val="000000"/>
                <w:kern w:val="0"/>
                <w14:ligatures w14:val="none"/>
              </w:rPr>
              <w:t>arts, other skills)</w:t>
            </w:r>
          </w:p>
        </w:tc>
        <w:tc>
          <w:tcPr>
            <w:tcW w:w="3712" w:type="dxa"/>
            <w:shd w:val="clear" w:color="auto" w:fill="auto"/>
            <w:vAlign w:val="center"/>
            <w:hideMark/>
          </w:tcPr>
          <w:p w14:paraId="702EFF3D" w14:textId="15C8BA20"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"I learned new things at this program.", "I learned how to do new things at this program.", "Since coming to this program, I got better at (activity or area of focus: e.g., arts, reading, coding, sports).", "I feel proud of what I've learned in this program." </w:t>
            </w:r>
            <w:r w:rsidR="007E67D4">
              <w:rPr>
                <w:rFonts w:ascii="Aptos Narrow" w:eastAsia="Times New Roman" w:hAnsi="Aptos Narrow" w:cs="Times New Roman"/>
                <w:color w:val="000000"/>
                <w:kern w:val="0"/>
                <w14:ligatures w14:val="none"/>
              </w:rPr>
              <w:t xml:space="preserve"> </w:t>
            </w:r>
          </w:p>
        </w:tc>
        <w:tc>
          <w:tcPr>
            <w:tcW w:w="4050" w:type="dxa"/>
            <w:shd w:val="clear" w:color="auto" w:fill="auto"/>
            <w:vAlign w:val="center"/>
            <w:hideMark/>
          </w:tcPr>
          <w:p w14:paraId="5602C2B7" w14:textId="50991B3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Use a movement survey (see Four Corners) or a token survey (See Candy or Token Survey) to have students respond to the question: "I learned something new in this program." Give students a yes or no option. Count all "yes's" as positive. </w:t>
            </w:r>
          </w:p>
        </w:tc>
        <w:tc>
          <w:tcPr>
            <w:tcW w:w="3536" w:type="dxa"/>
            <w:shd w:val="clear" w:color="auto" w:fill="auto"/>
            <w:vAlign w:val="center"/>
            <w:hideMark/>
          </w:tcPr>
          <w:p w14:paraId="42F4D48D" w14:textId="0B2B0388"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"My student learned new things at this program.", "My student learned how to do new things at this program.", "</w:t>
            </w:r>
            <w:r w:rsidRPr="00112736">
              <w:rPr>
                <w:rFonts w:ascii="Aptos Narrow" w:eastAsia="Times New Roman" w:hAnsi="Aptos Narrow" w:cs="Times New Roman"/>
                <w:kern w:val="0"/>
                <w14:ligatures w14:val="none"/>
              </w:rPr>
              <w:t xml:space="preserve">Since coming to </w:t>
            </w:r>
            <w:r w:rsidRPr="00112736">
              <w:rPr>
                <w:rFonts w:ascii="Aptos Narrow" w:eastAsia="Times New Roman" w:hAnsi="Aptos Narrow" w:cs="Times New Roman"/>
                <w:color w:val="000000"/>
                <w:kern w:val="0"/>
                <w14:ligatures w14:val="none"/>
              </w:rPr>
              <w:t xml:space="preserve">this program, my student got better at (activity or area of focus: e.g., arts, reading, coding, sports)."  </w:t>
            </w:r>
            <w:r w:rsidR="007E67D4">
              <w:rPr>
                <w:rFonts w:ascii="Aptos Narrow" w:eastAsia="Times New Roman" w:hAnsi="Aptos Narrow" w:cs="Times New Roman"/>
                <w:color w:val="000000"/>
                <w:kern w:val="0"/>
                <w14:ligatures w14:val="none"/>
              </w:rPr>
              <w:t xml:space="preserve"> </w:t>
            </w:r>
          </w:p>
        </w:tc>
      </w:tr>
      <w:tr w:rsidR="00107FAC" w:rsidRPr="00112736" w14:paraId="0105EDBE" w14:textId="77777777" w:rsidTr="631E6F75">
        <w:trPr>
          <w:trHeight w:val="2776"/>
        </w:trPr>
        <w:tc>
          <w:tcPr>
            <w:tcW w:w="2853" w:type="dxa"/>
            <w:shd w:val="clear" w:color="auto" w:fill="auto"/>
            <w:vAlign w:val="center"/>
            <w:hideMark/>
          </w:tcPr>
          <w:p w14:paraId="7F6DC5BB" w14:textId="7777777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Students increase enjoyment in learning</w:t>
            </w:r>
          </w:p>
        </w:tc>
        <w:tc>
          <w:tcPr>
            <w:tcW w:w="3712" w:type="dxa"/>
            <w:shd w:val="clear" w:color="auto" w:fill="auto"/>
            <w:vAlign w:val="center"/>
            <w:hideMark/>
          </w:tcPr>
          <w:p w14:paraId="3147A3F3" w14:textId="35C3A48F"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"This program helps me enjoy learning.", "This program helps me feel like I can reach my goals.", "</w:t>
            </w:r>
            <w:r w:rsidRPr="00112736">
              <w:rPr>
                <w:rFonts w:ascii="Aptos Narrow" w:eastAsia="Times New Roman" w:hAnsi="Aptos Narrow" w:cs="Times New Roman"/>
                <w:kern w:val="0"/>
                <w14:ligatures w14:val="none"/>
              </w:rPr>
              <w:t>Since coming to this program</w:t>
            </w:r>
            <w:r w:rsidRPr="00112736">
              <w:rPr>
                <w:rFonts w:ascii="Aptos Narrow" w:eastAsia="Times New Roman" w:hAnsi="Aptos Narrow" w:cs="Times New Roman"/>
                <w:color w:val="000000"/>
                <w:kern w:val="0"/>
                <w14:ligatures w14:val="none"/>
              </w:rPr>
              <w:t xml:space="preserve">, I know that if I don’t know how to do something, I can figure it out." </w:t>
            </w:r>
            <w:r w:rsidR="007E67D4">
              <w:rPr>
                <w:rFonts w:ascii="Aptos Narrow" w:eastAsia="Times New Roman" w:hAnsi="Aptos Narrow" w:cs="Times New Roman"/>
                <w:color w:val="000000"/>
                <w:kern w:val="0"/>
                <w14:ligatures w14:val="none"/>
              </w:rPr>
              <w:t xml:space="preserve"> </w:t>
            </w:r>
          </w:p>
        </w:tc>
        <w:tc>
          <w:tcPr>
            <w:tcW w:w="4050" w:type="dxa"/>
            <w:shd w:val="clear" w:color="auto" w:fill="auto"/>
            <w:vAlign w:val="center"/>
            <w:hideMark/>
          </w:tcPr>
          <w:p w14:paraId="2469756C" w14:textId="6B1E28A2"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Use a movement survey (see Four Corners) or a token survey (See Candy or Token Survey) to have students respond to the question: "I enjoy learning about (content area)." Give students a yes or no option. Count all "yes's" as positive. </w:t>
            </w:r>
            <w:r w:rsidR="007E67D4">
              <w:rPr>
                <w:rFonts w:ascii="Aptos Narrow" w:eastAsia="Times New Roman" w:hAnsi="Aptos Narrow" w:cs="Times New Roman"/>
                <w:color w:val="000000"/>
                <w:kern w:val="0"/>
                <w14:ligatures w14:val="none"/>
              </w:rPr>
              <w:t xml:space="preserve"> </w:t>
            </w:r>
            <w:r w:rsidRPr="00112736">
              <w:rPr>
                <w:rFonts w:ascii="Aptos Narrow" w:eastAsia="Times New Roman" w:hAnsi="Aptos Narrow" w:cs="Times New Roman"/>
                <w:color w:val="000000"/>
                <w:kern w:val="0"/>
                <w14:ligatures w14:val="none"/>
              </w:rPr>
              <w:t xml:space="preserve"> </w:t>
            </w:r>
          </w:p>
        </w:tc>
        <w:tc>
          <w:tcPr>
            <w:tcW w:w="3536" w:type="dxa"/>
            <w:shd w:val="clear" w:color="auto" w:fill="auto"/>
            <w:vAlign w:val="center"/>
            <w:hideMark/>
          </w:tcPr>
          <w:p w14:paraId="7CCA8965" w14:textId="223E4DBE"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"Since coming to this program, my child seems to enjoy learning more." </w:t>
            </w:r>
            <w:r w:rsidR="007E67D4">
              <w:rPr>
                <w:rFonts w:ascii="Aptos Narrow" w:eastAsia="Times New Roman" w:hAnsi="Aptos Narrow" w:cs="Times New Roman"/>
                <w:color w:val="000000"/>
                <w:kern w:val="0"/>
                <w14:ligatures w14:val="none"/>
              </w:rPr>
              <w:t xml:space="preserve"> </w:t>
            </w:r>
          </w:p>
        </w:tc>
      </w:tr>
      <w:tr w:rsidR="00107FAC" w:rsidRPr="00112736" w14:paraId="66A45359" w14:textId="77777777" w:rsidTr="631E6F75">
        <w:trPr>
          <w:trHeight w:val="2903"/>
        </w:trPr>
        <w:tc>
          <w:tcPr>
            <w:tcW w:w="2853" w:type="dxa"/>
            <w:shd w:val="clear" w:color="auto" w:fill="auto"/>
            <w:vAlign w:val="center"/>
            <w:hideMark/>
          </w:tcPr>
          <w:p w14:paraId="5B7E43D9" w14:textId="7777777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Students develop positive attitude/interest in subject areas (i.e., STEM)</w:t>
            </w:r>
          </w:p>
        </w:tc>
        <w:tc>
          <w:tcPr>
            <w:tcW w:w="3712" w:type="dxa"/>
            <w:shd w:val="clear" w:color="auto" w:fill="auto"/>
            <w:vAlign w:val="center"/>
            <w:hideMark/>
          </w:tcPr>
          <w:p w14:paraId="15FDD405" w14:textId="0E743618"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“I like to learn in (STEM) class.”, "I felt excited to come to (STEM) class.", "I enjoyed the content of the (STEM) class.", "I tried my best on (STEM) assignments." </w:t>
            </w:r>
          </w:p>
        </w:tc>
        <w:tc>
          <w:tcPr>
            <w:tcW w:w="4050" w:type="dxa"/>
            <w:shd w:val="clear" w:color="auto" w:fill="auto"/>
            <w:vAlign w:val="center"/>
            <w:hideMark/>
          </w:tcPr>
          <w:p w14:paraId="45BB903E" w14:textId="4C2A7D6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Use a movement survey (see Four Corners) or a token survey (See Candy or Token Survey) to have students respond to the question: "I enjoy learning about (content area)." Give students a yes or no option. If the program covers multiple topics, the activity could run after each topic wraps up and serve as a part of the program routine. Count all "yes's" as positive. </w:t>
            </w:r>
            <w:r w:rsidR="007E67D4">
              <w:rPr>
                <w:rFonts w:ascii="Aptos Narrow" w:eastAsia="Times New Roman" w:hAnsi="Aptos Narrow" w:cs="Times New Roman"/>
                <w:color w:val="000000"/>
                <w:kern w:val="0"/>
                <w14:ligatures w14:val="none"/>
              </w:rPr>
              <w:t xml:space="preserve"> </w:t>
            </w:r>
            <w:r w:rsidRPr="00112736">
              <w:rPr>
                <w:rFonts w:ascii="Aptos Narrow" w:eastAsia="Times New Roman" w:hAnsi="Aptos Narrow" w:cs="Times New Roman"/>
                <w:color w:val="000000"/>
                <w:kern w:val="0"/>
                <w14:ligatures w14:val="none"/>
              </w:rPr>
              <w:t xml:space="preserve"> </w:t>
            </w:r>
          </w:p>
        </w:tc>
        <w:tc>
          <w:tcPr>
            <w:tcW w:w="3536" w:type="dxa"/>
            <w:shd w:val="clear" w:color="auto" w:fill="auto"/>
            <w:vAlign w:val="center"/>
            <w:hideMark/>
          </w:tcPr>
          <w:p w14:paraId="47997EDA" w14:textId="7777777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"Since coming to this program, my child seems to enjoy (STEM/ other subject area) more." (Adapted from existing grantee items)</w:t>
            </w:r>
          </w:p>
        </w:tc>
      </w:tr>
      <w:tr w:rsidR="00112736" w:rsidRPr="00112736" w14:paraId="38050AF4" w14:textId="77777777" w:rsidTr="631E6F75">
        <w:trPr>
          <w:trHeight w:val="1742"/>
        </w:trPr>
        <w:tc>
          <w:tcPr>
            <w:tcW w:w="2853" w:type="dxa"/>
            <w:shd w:val="clear" w:color="auto" w:fill="auto"/>
            <w:vAlign w:val="center"/>
            <w:hideMark/>
          </w:tcPr>
          <w:p w14:paraId="491E7B96" w14:textId="7777777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Students increase their knowledge about graduation/ college/ career</w:t>
            </w:r>
          </w:p>
        </w:tc>
        <w:tc>
          <w:tcPr>
            <w:tcW w:w="3712" w:type="dxa"/>
            <w:shd w:val="clear" w:color="auto" w:fill="auto"/>
            <w:vAlign w:val="center"/>
            <w:hideMark/>
          </w:tcPr>
          <w:p w14:paraId="317805CE" w14:textId="15EF5E9E" w:rsidR="00112736" w:rsidRPr="00112736" w:rsidRDefault="00112736" w:rsidP="00112736">
            <w:pPr>
              <w:spacing w:after="0" w:line="240" w:lineRule="auto"/>
              <w:rPr>
                <w:rFonts w:ascii="Aptos Narrow" w:eastAsia="Times New Roman" w:hAnsi="Aptos Narrow" w:cs="Times New Roman"/>
                <w:kern w:val="0"/>
                <w14:ligatures w14:val="none"/>
              </w:rPr>
            </w:pPr>
            <w:r w:rsidRPr="00112736">
              <w:rPr>
                <w:rFonts w:ascii="Aptos Narrow" w:eastAsia="Times New Roman" w:hAnsi="Aptos Narrow" w:cs="Times New Roman"/>
                <w:kern w:val="0"/>
                <w14:ligatures w14:val="none"/>
              </w:rPr>
              <w:t xml:space="preserve">"Since coming to this program, I know more about how to graduate from high school.", "Since coming to this program, I </w:t>
            </w:r>
            <w:r w:rsidR="00F65D3D" w:rsidRPr="00107FAC">
              <w:rPr>
                <w:rFonts w:ascii="Aptos Narrow" w:eastAsia="Times New Roman" w:hAnsi="Aptos Narrow" w:cs="Times New Roman"/>
                <w:kern w:val="0"/>
                <w14:ligatures w14:val="none"/>
              </w:rPr>
              <w:t>know more</w:t>
            </w:r>
            <w:r w:rsidRPr="00112736">
              <w:rPr>
                <w:rFonts w:ascii="Aptos Narrow" w:eastAsia="Times New Roman" w:hAnsi="Aptos Narrow" w:cs="Times New Roman"/>
                <w:kern w:val="0"/>
                <w14:ligatures w14:val="none"/>
              </w:rPr>
              <w:t xml:space="preserve"> about options for college or learning after high school.", "Since coming to this program, I know more about my career opportunities." </w:t>
            </w:r>
            <w:r w:rsidR="007E67D4">
              <w:rPr>
                <w:rFonts w:ascii="Aptos Narrow" w:eastAsia="Times New Roman" w:hAnsi="Aptos Narrow" w:cs="Times New Roman"/>
                <w:kern w:val="0"/>
                <w14:ligatures w14:val="none"/>
              </w:rPr>
              <w:t xml:space="preserve"> </w:t>
            </w:r>
          </w:p>
        </w:tc>
        <w:tc>
          <w:tcPr>
            <w:tcW w:w="4050" w:type="dxa"/>
            <w:shd w:val="clear" w:color="auto" w:fill="auto"/>
            <w:noWrap/>
            <w:vAlign w:val="center"/>
            <w:hideMark/>
          </w:tcPr>
          <w:p w14:paraId="64838148" w14:textId="6D67C8D2"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Not </w:t>
            </w:r>
            <w:r w:rsidR="00027D9C">
              <w:rPr>
                <w:rFonts w:ascii="Aptos Narrow" w:eastAsia="Times New Roman" w:hAnsi="Aptos Narrow" w:cs="Times New Roman"/>
                <w:color w:val="000000"/>
                <w:kern w:val="0"/>
                <w14:ligatures w14:val="none"/>
              </w:rPr>
              <w:t>likely relevant</w:t>
            </w:r>
            <w:r w:rsidRPr="00112736">
              <w:rPr>
                <w:rFonts w:ascii="Aptos Narrow" w:eastAsia="Times New Roman" w:hAnsi="Aptos Narrow" w:cs="Times New Roman"/>
                <w:color w:val="000000"/>
                <w:kern w:val="0"/>
                <w14:ligatures w14:val="none"/>
              </w:rPr>
              <w:t xml:space="preserve"> for this age.</w:t>
            </w:r>
          </w:p>
        </w:tc>
        <w:tc>
          <w:tcPr>
            <w:tcW w:w="3536" w:type="dxa"/>
            <w:shd w:val="clear" w:color="auto" w:fill="auto"/>
            <w:noWrap/>
            <w:vAlign w:val="center"/>
            <w:hideMark/>
          </w:tcPr>
          <w:p w14:paraId="24039202" w14:textId="77777777" w:rsidR="00112736" w:rsidRPr="00112736" w:rsidRDefault="00112736" w:rsidP="00112736">
            <w:pPr>
              <w:spacing w:after="0" w:line="240" w:lineRule="auto"/>
              <w:rPr>
                <w:rFonts w:ascii="Aptos Narrow" w:eastAsia="Times New Roman" w:hAnsi="Aptos Narrow" w:cs="Times New Roman"/>
                <w:color w:val="000000"/>
                <w:kern w:val="0"/>
                <w14:ligatures w14:val="none"/>
              </w:rPr>
            </w:pPr>
            <w:r w:rsidRPr="00112736">
              <w:rPr>
                <w:rFonts w:ascii="Aptos Narrow" w:eastAsia="Times New Roman" w:hAnsi="Aptos Narrow" w:cs="Times New Roman"/>
                <w:color w:val="000000"/>
                <w:kern w:val="0"/>
                <w14:ligatures w14:val="none"/>
              </w:rPr>
              <w:t xml:space="preserve">Recommend asking students directly. </w:t>
            </w:r>
          </w:p>
        </w:tc>
      </w:tr>
    </w:tbl>
    <w:p w14:paraId="6EADB301" w14:textId="77777777" w:rsidR="00112736" w:rsidRDefault="00112736"/>
    <w:p w14:paraId="1313E1BA" w14:textId="7CC75D28" w:rsidR="00AD4776" w:rsidRDefault="00AD4776">
      <w:r>
        <w:t>These measures do not include school test scores or other school-collected data. School test scores or other school-collected data may be helpful to measure mid-term outcomes for students. Collecting and reporting individual student test scores often requires Data Sharing Agreements (DSAs) with school districts and can be resource intensive. Using data that schools or districts report publicly takes less time from programs and can be used to show general student progress (for example, ELL student achievement for a particular year). This data is generally reported about one year after it is collected.</w:t>
      </w:r>
    </w:p>
    <w:p w14:paraId="4B81A53C" w14:textId="77777777" w:rsidR="00AD4776" w:rsidRDefault="00AD4776"/>
    <w:p w14:paraId="4DFB1FF6" w14:textId="260E5EB1" w:rsidR="00AD4776" w:rsidRDefault="00AD4776" w:rsidP="00CB643E">
      <w:pPr>
        <w:pStyle w:val="Style3"/>
      </w:pPr>
      <w:bookmarkStart w:id="7" w:name="_Toc171591864"/>
      <w:r>
        <w:t>School and Social Integration Measures</w:t>
      </w:r>
      <w:bookmarkEnd w:id="7"/>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3532"/>
        <w:gridCol w:w="4320"/>
        <w:gridCol w:w="3446"/>
      </w:tblGrid>
      <w:tr w:rsidR="0013228B" w:rsidRPr="00112736" w14:paraId="58C44C08" w14:textId="77777777" w:rsidTr="22BC44CC">
        <w:trPr>
          <w:trHeight w:val="1251"/>
          <w:tblHeader/>
        </w:trPr>
        <w:tc>
          <w:tcPr>
            <w:tcW w:w="2853" w:type="dxa"/>
            <w:shd w:val="clear" w:color="auto" w:fill="A58F3F" w:themeFill="background2" w:themeFillShade="80"/>
            <w:vAlign w:val="center"/>
            <w:hideMark/>
          </w:tcPr>
          <w:p w14:paraId="0DE3F5B1" w14:textId="77777777" w:rsidR="0013228B" w:rsidRPr="00112736" w:rsidRDefault="35C3B92F">
            <w:pPr>
              <w:spacing w:after="0" w:line="240" w:lineRule="auto"/>
              <w:jc w:val="center"/>
              <w:rPr>
                <w:rFonts w:ascii="Aptos Narrow" w:eastAsia="Times New Roman" w:hAnsi="Aptos Narrow" w:cs="Times New Roman"/>
                <w:b/>
                <w:bCs/>
                <w:color w:val="FFFFFF"/>
                <w:kern w:val="0"/>
                <w:sz w:val="32"/>
                <w:szCs w:val="32"/>
                <w14:ligatures w14:val="none"/>
              </w:rPr>
            </w:pPr>
            <w:r w:rsidRPr="00112736">
              <w:rPr>
                <w:rFonts w:ascii="Aptos Narrow" w:eastAsia="Times New Roman" w:hAnsi="Aptos Narrow" w:cs="Times New Roman"/>
                <w:b/>
                <w:bCs/>
                <w:color w:val="FFFFFF"/>
                <w:kern w:val="0"/>
                <w:sz w:val="32"/>
                <w:szCs w:val="32"/>
                <w14:ligatures w14:val="none"/>
              </w:rPr>
              <w:t xml:space="preserve">Outcome  </w:t>
            </w:r>
          </w:p>
        </w:tc>
        <w:tc>
          <w:tcPr>
            <w:tcW w:w="3532" w:type="dxa"/>
            <w:shd w:val="clear" w:color="auto" w:fill="A58F3F" w:themeFill="background2" w:themeFillShade="80"/>
            <w:vAlign w:val="center"/>
            <w:hideMark/>
          </w:tcPr>
          <w:p w14:paraId="7D554796" w14:textId="77777777" w:rsidR="0013228B" w:rsidRPr="00112736" w:rsidRDefault="35C3B92F">
            <w:pPr>
              <w:spacing w:after="0" w:line="240" w:lineRule="auto"/>
              <w:jc w:val="center"/>
              <w:rPr>
                <w:rFonts w:ascii="Aptos Narrow" w:eastAsia="Times New Roman" w:hAnsi="Aptos Narrow" w:cs="Times New Roman"/>
                <w:b/>
                <w:bCs/>
                <w:color w:val="FFFFFF"/>
                <w:kern w:val="0"/>
                <w:sz w:val="32"/>
                <w:szCs w:val="32"/>
                <w14:ligatures w14:val="none"/>
              </w:rPr>
            </w:pPr>
            <w:r>
              <w:rPr>
                <w:rFonts w:ascii="Aptos Narrow" w:eastAsia="Times New Roman" w:hAnsi="Aptos Narrow" w:cs="Times New Roman"/>
                <w:b/>
                <w:bCs/>
                <w:color w:val="FFFFFF"/>
                <w:kern w:val="0"/>
                <w:sz w:val="32"/>
                <w:szCs w:val="32"/>
                <w14:ligatures w14:val="none"/>
              </w:rPr>
              <w:t xml:space="preserve">Suggested </w:t>
            </w:r>
            <w:r w:rsidRPr="00112736">
              <w:rPr>
                <w:rFonts w:ascii="Aptos Narrow" w:eastAsia="Times New Roman" w:hAnsi="Aptos Narrow" w:cs="Times New Roman"/>
                <w:b/>
                <w:bCs/>
                <w:color w:val="FFFFFF"/>
                <w:kern w:val="0"/>
                <w:sz w:val="32"/>
                <w:szCs w:val="32"/>
                <w14:ligatures w14:val="none"/>
              </w:rPr>
              <w:t>Survey Items for Middle High School Students</w:t>
            </w:r>
          </w:p>
        </w:tc>
        <w:tc>
          <w:tcPr>
            <w:tcW w:w="4320" w:type="dxa"/>
            <w:shd w:val="clear" w:color="auto" w:fill="A58F3F" w:themeFill="background2" w:themeFillShade="80"/>
            <w:vAlign w:val="center"/>
            <w:hideMark/>
          </w:tcPr>
          <w:p w14:paraId="4BA83FDA" w14:textId="77777777" w:rsidR="0013228B" w:rsidRPr="00112736" w:rsidRDefault="35C3B92F">
            <w:pPr>
              <w:spacing w:after="0" w:line="240" w:lineRule="auto"/>
              <w:jc w:val="center"/>
              <w:rPr>
                <w:rFonts w:ascii="Aptos Narrow" w:eastAsia="Times New Roman" w:hAnsi="Aptos Narrow" w:cs="Times New Roman"/>
                <w:b/>
                <w:bCs/>
                <w:color w:val="FFFFFF"/>
                <w:kern w:val="0"/>
                <w:sz w:val="32"/>
                <w:szCs w:val="32"/>
                <w14:ligatures w14:val="none"/>
              </w:rPr>
            </w:pPr>
            <w:r>
              <w:rPr>
                <w:rFonts w:ascii="Aptos Narrow" w:eastAsia="Times New Roman" w:hAnsi="Aptos Narrow" w:cs="Times New Roman"/>
                <w:b/>
                <w:bCs/>
                <w:color w:val="FFFFFF"/>
                <w:kern w:val="0"/>
                <w:sz w:val="32"/>
                <w:szCs w:val="32"/>
                <w14:ligatures w14:val="none"/>
              </w:rPr>
              <w:t xml:space="preserve">Suggested </w:t>
            </w:r>
            <w:r w:rsidRPr="00112736">
              <w:rPr>
                <w:rFonts w:ascii="Aptos Narrow" w:eastAsia="Times New Roman" w:hAnsi="Aptos Narrow" w:cs="Times New Roman"/>
                <w:b/>
                <w:bCs/>
                <w:color w:val="FFFFFF"/>
                <w:kern w:val="0"/>
                <w:sz w:val="32"/>
                <w:szCs w:val="32"/>
                <w14:ligatures w14:val="none"/>
              </w:rPr>
              <w:t>Measurement with Elementary Students</w:t>
            </w:r>
          </w:p>
        </w:tc>
        <w:tc>
          <w:tcPr>
            <w:tcW w:w="3446" w:type="dxa"/>
            <w:shd w:val="clear" w:color="auto" w:fill="A58F3F" w:themeFill="background2" w:themeFillShade="80"/>
            <w:vAlign w:val="center"/>
            <w:hideMark/>
          </w:tcPr>
          <w:p w14:paraId="10A65980" w14:textId="77777777" w:rsidR="0013228B" w:rsidRPr="00112736" w:rsidRDefault="35C3B92F">
            <w:pPr>
              <w:spacing w:after="0" w:line="240" w:lineRule="auto"/>
              <w:jc w:val="center"/>
              <w:rPr>
                <w:rFonts w:ascii="Aptos Narrow" w:eastAsia="Times New Roman" w:hAnsi="Aptos Narrow" w:cs="Times New Roman"/>
                <w:b/>
                <w:bCs/>
                <w:color w:val="FFFFFF"/>
                <w:kern w:val="0"/>
                <w:sz w:val="32"/>
                <w:szCs w:val="32"/>
                <w14:ligatures w14:val="none"/>
              </w:rPr>
            </w:pPr>
            <w:r>
              <w:rPr>
                <w:rFonts w:ascii="Aptos Narrow" w:eastAsia="Times New Roman" w:hAnsi="Aptos Narrow" w:cs="Times New Roman"/>
                <w:b/>
                <w:bCs/>
                <w:color w:val="FFFFFF"/>
                <w:kern w:val="0"/>
                <w:sz w:val="32"/>
                <w:szCs w:val="32"/>
                <w14:ligatures w14:val="none"/>
              </w:rPr>
              <w:t xml:space="preserve">Suggested </w:t>
            </w:r>
            <w:r w:rsidRPr="00112736">
              <w:rPr>
                <w:rFonts w:ascii="Aptos Narrow" w:eastAsia="Times New Roman" w:hAnsi="Aptos Narrow" w:cs="Times New Roman"/>
                <w:b/>
                <w:bCs/>
                <w:color w:val="FFFFFF"/>
                <w:kern w:val="0"/>
                <w:sz w:val="32"/>
                <w:szCs w:val="32"/>
                <w14:ligatures w14:val="none"/>
              </w:rPr>
              <w:t>Survey Items for Parents or Caregivers</w:t>
            </w:r>
          </w:p>
        </w:tc>
      </w:tr>
      <w:tr w:rsidR="00AC1AB4" w:rsidRPr="00112736" w14:paraId="501AB6F1" w14:textId="77777777" w:rsidTr="22BC44CC">
        <w:trPr>
          <w:trHeight w:val="2032"/>
        </w:trPr>
        <w:tc>
          <w:tcPr>
            <w:tcW w:w="2853" w:type="dxa"/>
            <w:shd w:val="clear" w:color="auto" w:fill="auto"/>
            <w:vAlign w:val="center"/>
          </w:tcPr>
          <w:p w14:paraId="7DA5A226" w14:textId="240E1F3B"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color w:val="000000"/>
              </w:rPr>
              <w:t>Students improve understanding and adjustment to school routines, school behavior expectations</w:t>
            </w:r>
          </w:p>
        </w:tc>
        <w:tc>
          <w:tcPr>
            <w:tcW w:w="3532" w:type="dxa"/>
            <w:shd w:val="clear" w:color="auto" w:fill="auto"/>
            <w:vAlign w:val="center"/>
          </w:tcPr>
          <w:p w14:paraId="564A8470" w14:textId="71B9C882"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rPr>
              <w:t>"Since coming to</w:t>
            </w:r>
            <w:r w:rsidRPr="00AC1AB4">
              <w:rPr>
                <w:rFonts w:ascii="Aptos Narrow" w:hAnsi="Aptos Narrow"/>
                <w:color w:val="FF0000"/>
              </w:rPr>
              <w:t xml:space="preserve"> </w:t>
            </w:r>
            <w:r w:rsidRPr="00AC1AB4">
              <w:rPr>
                <w:rFonts w:ascii="Aptos Narrow" w:hAnsi="Aptos Narrow"/>
                <w:color w:val="000000"/>
              </w:rPr>
              <w:t xml:space="preserve">this program, I understand my </w:t>
            </w:r>
            <w:r w:rsidRPr="00AC1AB4">
              <w:rPr>
                <w:rFonts w:ascii="Aptos Narrow" w:hAnsi="Aptos Narrow"/>
              </w:rPr>
              <w:t xml:space="preserve">school </w:t>
            </w:r>
            <w:r w:rsidRPr="00AC1AB4">
              <w:rPr>
                <w:rFonts w:ascii="Aptos Narrow" w:hAnsi="Aptos Narrow"/>
                <w:color w:val="000000"/>
              </w:rPr>
              <w:t xml:space="preserve">schedule and can find all my classes.", "I know what to do when the school bell rings", "I know what happens at assembly time." </w:t>
            </w:r>
            <w:r w:rsidR="007E67D4">
              <w:rPr>
                <w:rFonts w:ascii="Aptos Narrow" w:hAnsi="Aptos Narrow"/>
                <w:color w:val="000000"/>
              </w:rPr>
              <w:t xml:space="preserve"> </w:t>
            </w:r>
          </w:p>
        </w:tc>
        <w:tc>
          <w:tcPr>
            <w:tcW w:w="4320" w:type="dxa"/>
            <w:shd w:val="clear" w:color="auto" w:fill="auto"/>
            <w:vAlign w:val="center"/>
          </w:tcPr>
          <w:p w14:paraId="03C7A79D" w14:textId="2D77614F"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color w:val="000000"/>
              </w:rPr>
              <w:t xml:space="preserve">Use a movement survey </w:t>
            </w:r>
            <w:r w:rsidR="002D33AE" w:rsidRPr="00AC1AB4">
              <w:rPr>
                <w:rFonts w:ascii="Aptos Narrow" w:hAnsi="Aptos Narrow"/>
                <w:color w:val="000000"/>
              </w:rPr>
              <w:t>to</w:t>
            </w:r>
            <w:r w:rsidRPr="00AC1AB4">
              <w:rPr>
                <w:rFonts w:ascii="Aptos Narrow" w:hAnsi="Aptos Narrow"/>
                <w:color w:val="000000"/>
              </w:rPr>
              <w:t xml:space="preserve"> both teach and assess students' understanding of specific school routines or expectations. For example, "Where do you go to find the school bus at the end of the day?". Count the number of students who get the "right" answer and then use the opportunity to remind students who didn't know. </w:t>
            </w:r>
          </w:p>
        </w:tc>
        <w:tc>
          <w:tcPr>
            <w:tcW w:w="3446" w:type="dxa"/>
            <w:shd w:val="clear" w:color="auto" w:fill="auto"/>
            <w:vAlign w:val="center"/>
          </w:tcPr>
          <w:p w14:paraId="1D75ED3B" w14:textId="7E941F40"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color w:val="000000"/>
              </w:rPr>
              <w:t>"Since coming to this program, my child understands school routines better.", "Since coming to this program, my child understands school behavior expectations better."  Note: Add a "Do not know" option and remove those from any analysis.</w:t>
            </w:r>
          </w:p>
        </w:tc>
      </w:tr>
      <w:tr w:rsidR="00AC1AB4" w:rsidRPr="00112736" w14:paraId="7D3931F2" w14:textId="77777777" w:rsidTr="22BC44CC">
        <w:trPr>
          <w:trHeight w:val="2776"/>
        </w:trPr>
        <w:tc>
          <w:tcPr>
            <w:tcW w:w="2853" w:type="dxa"/>
            <w:shd w:val="clear" w:color="auto" w:fill="auto"/>
            <w:vAlign w:val="center"/>
          </w:tcPr>
          <w:p w14:paraId="2BE91278" w14:textId="0248A72B"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color w:val="000000"/>
              </w:rPr>
              <w:t>Students increase their comfort with school and schoolwork</w:t>
            </w:r>
          </w:p>
        </w:tc>
        <w:tc>
          <w:tcPr>
            <w:tcW w:w="3532" w:type="dxa"/>
            <w:shd w:val="clear" w:color="auto" w:fill="auto"/>
            <w:vAlign w:val="center"/>
          </w:tcPr>
          <w:p w14:paraId="2776540C" w14:textId="731C8B6E"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color w:val="000000"/>
              </w:rPr>
              <w:t xml:space="preserve">"In this program, I learn skills that help me in school." </w:t>
            </w:r>
            <w:r w:rsidR="007E67D4">
              <w:rPr>
                <w:rFonts w:ascii="Aptos Narrow" w:hAnsi="Aptos Narrow"/>
                <w:color w:val="000000"/>
              </w:rPr>
              <w:t xml:space="preserve"> </w:t>
            </w:r>
          </w:p>
        </w:tc>
        <w:tc>
          <w:tcPr>
            <w:tcW w:w="4320" w:type="dxa"/>
            <w:shd w:val="clear" w:color="auto" w:fill="auto"/>
            <w:vAlign w:val="center"/>
          </w:tcPr>
          <w:p w14:paraId="01830AA8" w14:textId="7B2CB51C" w:rsidR="00AC1AB4" w:rsidRPr="00112736" w:rsidRDefault="00001249" w:rsidP="00AC1AB4">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Older elementary students may be able to use the question suggested for </w:t>
            </w:r>
            <w:r w:rsidR="00340AC2">
              <w:rPr>
                <w:rFonts w:ascii="Aptos Narrow" w:eastAsia="Times New Roman" w:hAnsi="Aptos Narrow" w:cs="Times New Roman"/>
                <w:color w:val="000000"/>
                <w:kern w:val="0"/>
                <w14:ligatures w14:val="none"/>
              </w:rPr>
              <w:t>middle and high school</w:t>
            </w:r>
            <w:r>
              <w:rPr>
                <w:rFonts w:ascii="Aptos Narrow" w:eastAsia="Times New Roman" w:hAnsi="Aptos Narrow" w:cs="Times New Roman"/>
                <w:color w:val="000000"/>
                <w:kern w:val="0"/>
                <w14:ligatures w14:val="none"/>
              </w:rPr>
              <w:t xml:space="preserve"> students. For younger students, it</w:t>
            </w:r>
            <w:r w:rsidR="00FE18C8">
              <w:rPr>
                <w:rFonts w:ascii="Aptos Narrow" w:eastAsia="Times New Roman" w:hAnsi="Aptos Narrow" w:cs="Times New Roman"/>
                <w:color w:val="000000"/>
                <w:kern w:val="0"/>
                <w14:ligatures w14:val="none"/>
              </w:rPr>
              <w:t xml:space="preserve"> may be easier for parents/caregivers to assess than for students to accurately share (they may want to please the staff or teacher or may think there is a “right” answer). </w:t>
            </w:r>
          </w:p>
        </w:tc>
        <w:tc>
          <w:tcPr>
            <w:tcW w:w="3446" w:type="dxa"/>
            <w:shd w:val="clear" w:color="auto" w:fill="auto"/>
            <w:vAlign w:val="center"/>
          </w:tcPr>
          <w:p w14:paraId="1B3C8EA6" w14:textId="2C1198B3" w:rsidR="00AC1AB4" w:rsidRPr="00112736" w:rsidRDefault="00AC1AB4" w:rsidP="00AC1AB4">
            <w:pPr>
              <w:spacing w:after="0" w:line="240" w:lineRule="auto"/>
              <w:rPr>
                <w:rFonts w:ascii="Aptos Narrow" w:eastAsia="Times New Roman" w:hAnsi="Aptos Narrow" w:cs="Times New Roman"/>
                <w:color w:val="000000"/>
                <w:kern w:val="0"/>
                <w14:ligatures w14:val="none"/>
              </w:rPr>
            </w:pPr>
            <w:r w:rsidRPr="00AC1AB4">
              <w:rPr>
                <w:rFonts w:ascii="Aptos Narrow" w:hAnsi="Aptos Narrow"/>
              </w:rPr>
              <w:t>"Since coming to this program, my child is more comfortable with school.", " Since coming to this program, my child is more comfortable with their schoolwork."</w:t>
            </w:r>
          </w:p>
        </w:tc>
      </w:tr>
      <w:tr w:rsidR="002D33AE" w:rsidRPr="00112736" w14:paraId="05D49B69" w14:textId="77777777" w:rsidTr="22BC44CC">
        <w:trPr>
          <w:trHeight w:val="2903"/>
        </w:trPr>
        <w:tc>
          <w:tcPr>
            <w:tcW w:w="2853" w:type="dxa"/>
            <w:shd w:val="clear" w:color="auto" w:fill="auto"/>
            <w:vAlign w:val="center"/>
          </w:tcPr>
          <w:p w14:paraId="163E0CBC" w14:textId="1C269A78" w:rsidR="002D33AE" w:rsidRPr="00112736" w:rsidRDefault="002D33AE" w:rsidP="002D33AE">
            <w:pPr>
              <w:spacing w:after="0" w:line="240" w:lineRule="auto"/>
              <w:rPr>
                <w:rFonts w:ascii="Aptos Narrow" w:eastAsia="Times New Roman" w:hAnsi="Aptos Narrow" w:cs="Times New Roman"/>
                <w:color w:val="000000"/>
                <w:kern w:val="0"/>
                <w14:ligatures w14:val="none"/>
              </w:rPr>
            </w:pPr>
            <w:r w:rsidRPr="002D33AE">
              <w:rPr>
                <w:rFonts w:ascii="Aptos Narrow" w:hAnsi="Aptos Narrow"/>
                <w:color w:val="000000"/>
              </w:rPr>
              <w:t>Students increase knowledge about available resources and support</w:t>
            </w:r>
          </w:p>
        </w:tc>
        <w:tc>
          <w:tcPr>
            <w:tcW w:w="3532" w:type="dxa"/>
            <w:shd w:val="clear" w:color="auto" w:fill="auto"/>
            <w:vAlign w:val="center"/>
          </w:tcPr>
          <w:p w14:paraId="657B553F" w14:textId="3E0F44BE" w:rsidR="002D33AE" w:rsidRPr="00112736" w:rsidRDefault="002D33AE" w:rsidP="002D33AE">
            <w:pPr>
              <w:spacing w:after="0" w:line="240" w:lineRule="auto"/>
              <w:rPr>
                <w:rFonts w:ascii="Aptos Narrow" w:eastAsia="Times New Roman" w:hAnsi="Aptos Narrow" w:cs="Times New Roman"/>
                <w:color w:val="000000"/>
                <w:kern w:val="0"/>
                <w14:ligatures w14:val="none"/>
              </w:rPr>
            </w:pPr>
            <w:r w:rsidRPr="002D33AE">
              <w:rPr>
                <w:rFonts w:ascii="Aptos Narrow" w:hAnsi="Aptos Narrow"/>
              </w:rPr>
              <w:t>"Since coming to this program, I know how to make an appointment with my school counselor or advisor.", " Since coming to this program, I know how to sign up for after school programs that I am interested in." (Adapted from existing grantee items)</w:t>
            </w:r>
          </w:p>
        </w:tc>
        <w:tc>
          <w:tcPr>
            <w:tcW w:w="4320" w:type="dxa"/>
            <w:shd w:val="clear" w:color="auto" w:fill="auto"/>
            <w:vAlign w:val="center"/>
          </w:tcPr>
          <w:p w14:paraId="478240A1" w14:textId="4EDFB7D8" w:rsidR="002D33AE" w:rsidRPr="00112736" w:rsidRDefault="002D33AE" w:rsidP="002D33AE">
            <w:pPr>
              <w:spacing w:after="0" w:line="240" w:lineRule="auto"/>
              <w:rPr>
                <w:rFonts w:ascii="Aptos Narrow" w:eastAsia="Times New Roman" w:hAnsi="Aptos Narrow" w:cs="Times New Roman"/>
                <w:color w:val="000000"/>
                <w:kern w:val="0"/>
                <w14:ligatures w14:val="none"/>
              </w:rPr>
            </w:pPr>
            <w:r w:rsidRPr="002D33AE">
              <w:rPr>
                <w:rFonts w:ascii="Aptos Narrow" w:hAnsi="Aptos Narrow"/>
                <w:color w:val="000000"/>
              </w:rPr>
              <w:t xml:space="preserve">Use a movement survey to both teach and assess students' understanding of available resources and support. For example, "Who can you ask for snack at this program?". Count the number of students who get the "right" answer and then use the opportunity to remind students who didn't know. </w:t>
            </w:r>
          </w:p>
        </w:tc>
        <w:tc>
          <w:tcPr>
            <w:tcW w:w="3446" w:type="dxa"/>
            <w:shd w:val="clear" w:color="auto" w:fill="auto"/>
            <w:vAlign w:val="center"/>
          </w:tcPr>
          <w:p w14:paraId="6AF64C28" w14:textId="78B637D0" w:rsidR="002D33AE" w:rsidRPr="00112736" w:rsidRDefault="002D33AE" w:rsidP="002D33AE">
            <w:pPr>
              <w:spacing w:after="0" w:line="240" w:lineRule="auto"/>
              <w:rPr>
                <w:rFonts w:ascii="Aptos Narrow" w:eastAsia="Times New Roman" w:hAnsi="Aptos Narrow" w:cs="Times New Roman"/>
                <w:color w:val="000000"/>
                <w:kern w:val="0"/>
                <w14:ligatures w14:val="none"/>
              </w:rPr>
            </w:pPr>
            <w:r w:rsidRPr="002D33AE">
              <w:rPr>
                <w:rFonts w:ascii="Aptos Narrow" w:hAnsi="Aptos Narrow"/>
                <w:color w:val="000000"/>
              </w:rPr>
              <w:t>Recommend asking parents about their experience with the school system rather than having them guess about their children, especially for elementary aged students</w:t>
            </w:r>
          </w:p>
        </w:tc>
      </w:tr>
      <w:tr w:rsidR="00DF6F6A" w:rsidRPr="00112736" w14:paraId="58319F36" w14:textId="77777777" w:rsidTr="22BC44CC">
        <w:trPr>
          <w:trHeight w:val="1742"/>
        </w:trPr>
        <w:tc>
          <w:tcPr>
            <w:tcW w:w="2853" w:type="dxa"/>
            <w:shd w:val="clear" w:color="auto" w:fill="auto"/>
            <w:vAlign w:val="center"/>
          </w:tcPr>
          <w:p w14:paraId="485ACECE" w14:textId="04444E7B" w:rsidR="00DF6F6A" w:rsidRPr="00112736" w:rsidRDefault="00DF6F6A" w:rsidP="00DF6F6A">
            <w:pPr>
              <w:spacing w:after="0" w:line="240" w:lineRule="auto"/>
              <w:rPr>
                <w:rFonts w:ascii="Aptos Narrow" w:eastAsia="Times New Roman" w:hAnsi="Aptos Narrow" w:cs="Times New Roman"/>
                <w:color w:val="000000"/>
                <w:kern w:val="0"/>
                <w14:ligatures w14:val="none"/>
              </w:rPr>
            </w:pPr>
            <w:r w:rsidRPr="00DF6F6A">
              <w:rPr>
                <w:rFonts w:ascii="Aptos Narrow" w:hAnsi="Aptos Narrow"/>
                <w:color w:val="000000"/>
              </w:rPr>
              <w:t>Students increase confidence speaking English.</w:t>
            </w:r>
          </w:p>
        </w:tc>
        <w:tc>
          <w:tcPr>
            <w:tcW w:w="3532" w:type="dxa"/>
            <w:shd w:val="clear" w:color="auto" w:fill="auto"/>
            <w:vAlign w:val="center"/>
          </w:tcPr>
          <w:p w14:paraId="5EBC8F7F" w14:textId="46B278D6" w:rsidR="00DF6F6A" w:rsidRPr="00112736" w:rsidRDefault="00DF6F6A" w:rsidP="00DF6F6A">
            <w:pPr>
              <w:spacing w:after="0" w:line="240" w:lineRule="auto"/>
              <w:rPr>
                <w:rFonts w:ascii="Aptos Narrow" w:eastAsia="Times New Roman" w:hAnsi="Aptos Narrow" w:cs="Times New Roman"/>
                <w:kern w:val="0"/>
                <w14:ligatures w14:val="none"/>
              </w:rPr>
            </w:pPr>
            <w:r w:rsidRPr="00DF6F6A">
              <w:rPr>
                <w:rFonts w:ascii="Aptos Narrow" w:hAnsi="Aptos Narrow"/>
              </w:rPr>
              <w:t xml:space="preserve">"Since coming to this program, I have increased my confidence in speaking English in the classroom.", "Since coming to this program, I can communicate what I want to in English with my teacher.", "Since coming to this program, I can communicate what I want to in English with other students." </w:t>
            </w:r>
            <w:r w:rsidR="00B87E0D">
              <w:rPr>
                <w:rFonts w:ascii="Aptos Narrow" w:hAnsi="Aptos Narrow"/>
              </w:rPr>
              <w:t xml:space="preserve"> </w:t>
            </w:r>
          </w:p>
        </w:tc>
        <w:tc>
          <w:tcPr>
            <w:tcW w:w="4320" w:type="dxa"/>
            <w:shd w:val="clear" w:color="auto" w:fill="auto"/>
            <w:noWrap/>
            <w:vAlign w:val="center"/>
          </w:tcPr>
          <w:p w14:paraId="02D9F31A" w14:textId="739D64E7" w:rsidR="00DF6F6A" w:rsidRPr="00112736" w:rsidRDefault="005034AE" w:rsidP="00DF6F6A">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Older elementary students may be able to use the question suggested for middle and high school students.</w:t>
            </w:r>
          </w:p>
        </w:tc>
        <w:tc>
          <w:tcPr>
            <w:tcW w:w="3446" w:type="dxa"/>
            <w:shd w:val="clear" w:color="auto" w:fill="auto"/>
            <w:noWrap/>
            <w:vAlign w:val="center"/>
          </w:tcPr>
          <w:p w14:paraId="7E4FD880" w14:textId="50E9EA65" w:rsidR="00DF6F6A" w:rsidRPr="00112736" w:rsidRDefault="005034AE" w:rsidP="00DF6F6A">
            <w:pPr>
              <w:spacing w:after="0" w:line="240" w:lineRule="auto"/>
              <w:rPr>
                <w:rFonts w:ascii="Aptos Narrow" w:eastAsia="Times New Roman" w:hAnsi="Aptos Narrow" w:cs="Times New Roman"/>
                <w:color w:val="000000"/>
                <w:kern w:val="0"/>
                <w14:ligatures w14:val="none"/>
              </w:rPr>
            </w:pPr>
            <w:r>
              <w:rPr>
                <w:rFonts w:ascii="Aptos Narrow" w:hAnsi="Aptos Narrow"/>
              </w:rPr>
              <w:t>Parent/Caregiver surveys may be</w:t>
            </w:r>
            <w:r w:rsidR="00DF6F6A" w:rsidRPr="00DF6F6A">
              <w:rPr>
                <w:rFonts w:ascii="Aptos Narrow" w:hAnsi="Aptos Narrow"/>
              </w:rPr>
              <w:t xml:space="preserve"> particularly helpful for younger grades/ elementary students: "Since coming to this program, my child has increased confidence speaking English."</w:t>
            </w:r>
          </w:p>
        </w:tc>
      </w:tr>
    </w:tbl>
    <w:p w14:paraId="6E1FD934" w14:textId="77777777" w:rsidR="00856156" w:rsidRDefault="00856156"/>
    <w:p w14:paraId="64F1BDCC" w14:textId="77777777" w:rsidR="009178F9" w:rsidRDefault="009178F9">
      <w:pPr>
        <w:rPr>
          <w:rFonts w:asciiTheme="majorHAnsi" w:eastAsiaTheme="majorEastAsia" w:hAnsiTheme="majorHAnsi" w:cstheme="majorBidi"/>
          <w:color w:val="163F44" w:themeColor="accent1" w:themeShade="BF"/>
          <w:sz w:val="32"/>
          <w:szCs w:val="32"/>
        </w:rPr>
      </w:pPr>
      <w:r>
        <w:br w:type="page"/>
      </w:r>
    </w:p>
    <w:p w14:paraId="17B86023" w14:textId="2BD72097" w:rsidR="00937FBE" w:rsidRDefault="00937FBE" w:rsidP="005735A7">
      <w:pPr>
        <w:pStyle w:val="Style3"/>
      </w:pPr>
      <w:bookmarkStart w:id="8" w:name="_Toc171591865"/>
      <w:r>
        <w:t>Social Emotional Learning</w:t>
      </w:r>
      <w:r w:rsidR="001E7597">
        <w:t xml:space="preserve"> (SEL)</w:t>
      </w:r>
      <w:r>
        <w:t xml:space="preserve"> Measures</w:t>
      </w:r>
      <w:bookmarkEnd w:id="8"/>
    </w:p>
    <w:p w14:paraId="7ADEC15D" w14:textId="789F7376" w:rsidR="00B57CA8" w:rsidRDefault="3DA71E82">
      <w:r>
        <w:t xml:space="preserve">Several of the 2023-2024 grantees (7) identified social emotional learning as a core part of their program activities, although there was a wide range of </w:t>
      </w:r>
      <w:r w:rsidR="501BE37B">
        <w:t>activities and expected types of changes</w:t>
      </w:r>
      <w:r>
        <w:t xml:space="preserve">. The items below may be helpful for programs </w:t>
      </w:r>
      <w:r w:rsidR="6546CF7C">
        <w:t>that want to measure near-term social emotional improvements for students.</w:t>
      </w:r>
      <w:r w:rsidR="1D73B30D">
        <w:t xml:space="preserve">  </w:t>
      </w:r>
      <w:r w:rsidR="4A9402EF">
        <w:t>These measures are included</w:t>
      </w:r>
      <w:r w:rsidR="6F698AB2">
        <w:t xml:space="preserve"> i</w:t>
      </w:r>
      <w:r w:rsidR="4A9402EF">
        <w:t>n the example Theory of Change for Social and School Integration.</w:t>
      </w: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3892"/>
        <w:gridCol w:w="3330"/>
        <w:gridCol w:w="4076"/>
      </w:tblGrid>
      <w:tr w:rsidR="00856156" w:rsidRPr="00112736" w14:paraId="69D9861F" w14:textId="77777777" w:rsidTr="22BC44CC">
        <w:trPr>
          <w:trHeight w:val="1742"/>
          <w:tblHeader/>
        </w:trPr>
        <w:tc>
          <w:tcPr>
            <w:tcW w:w="2853" w:type="dxa"/>
            <w:shd w:val="clear" w:color="auto" w:fill="A58F3F" w:themeFill="background2" w:themeFillShade="80"/>
            <w:vAlign w:val="center"/>
          </w:tcPr>
          <w:p w14:paraId="4097E0C3" w14:textId="09DC4EB7" w:rsidR="00856156" w:rsidRPr="00A97413" w:rsidRDefault="587B0C1B" w:rsidP="22BC44CC">
            <w:pPr>
              <w:spacing w:after="0" w:line="240" w:lineRule="auto"/>
              <w:jc w:val="center"/>
              <w:rPr>
                <w:rFonts w:ascii="Aptos Narrow" w:hAnsi="Aptos Narrow"/>
                <w:color w:val="000000"/>
              </w:rPr>
            </w:pPr>
            <w:r w:rsidRPr="00112736">
              <w:rPr>
                <w:rFonts w:ascii="Aptos Narrow" w:eastAsia="Times New Roman" w:hAnsi="Aptos Narrow" w:cs="Times New Roman"/>
                <w:b/>
                <w:bCs/>
                <w:color w:val="FFFFFF"/>
                <w:kern w:val="0"/>
                <w:sz w:val="32"/>
                <w:szCs w:val="32"/>
                <w14:ligatures w14:val="none"/>
              </w:rPr>
              <w:t xml:space="preserve">Outcome  </w:t>
            </w:r>
          </w:p>
        </w:tc>
        <w:tc>
          <w:tcPr>
            <w:tcW w:w="3892" w:type="dxa"/>
            <w:shd w:val="clear" w:color="auto" w:fill="A58F3F" w:themeFill="background2" w:themeFillShade="80"/>
            <w:vAlign w:val="center"/>
          </w:tcPr>
          <w:p w14:paraId="1D9665CB" w14:textId="63C48949" w:rsidR="00856156" w:rsidRPr="00A97413" w:rsidRDefault="587B0C1B" w:rsidP="22BC44CC">
            <w:pPr>
              <w:spacing w:after="0" w:line="240" w:lineRule="auto"/>
              <w:jc w:val="center"/>
              <w:rPr>
                <w:rFonts w:ascii="Aptos Narrow" w:hAnsi="Aptos Narrow"/>
                <w:color w:val="000000"/>
              </w:rPr>
            </w:pPr>
            <w:r>
              <w:rPr>
                <w:rFonts w:ascii="Aptos Narrow" w:eastAsia="Times New Roman" w:hAnsi="Aptos Narrow" w:cs="Times New Roman"/>
                <w:b/>
                <w:bCs/>
                <w:color w:val="FFFFFF"/>
                <w:kern w:val="0"/>
                <w:sz w:val="32"/>
                <w:szCs w:val="32"/>
                <w14:ligatures w14:val="none"/>
              </w:rPr>
              <w:t xml:space="preserve">Suggested </w:t>
            </w:r>
            <w:r w:rsidRPr="00112736">
              <w:rPr>
                <w:rFonts w:ascii="Aptos Narrow" w:eastAsia="Times New Roman" w:hAnsi="Aptos Narrow" w:cs="Times New Roman"/>
                <w:b/>
                <w:bCs/>
                <w:color w:val="FFFFFF"/>
                <w:kern w:val="0"/>
                <w:sz w:val="32"/>
                <w:szCs w:val="32"/>
                <w14:ligatures w14:val="none"/>
              </w:rPr>
              <w:t>Survey Items for Middle High School Students</w:t>
            </w:r>
          </w:p>
        </w:tc>
        <w:tc>
          <w:tcPr>
            <w:tcW w:w="3330" w:type="dxa"/>
            <w:shd w:val="clear" w:color="auto" w:fill="A58F3F" w:themeFill="background2" w:themeFillShade="80"/>
            <w:noWrap/>
            <w:vAlign w:val="center"/>
          </w:tcPr>
          <w:p w14:paraId="2DCBE521" w14:textId="05D3A850" w:rsidR="00856156" w:rsidRPr="00A97413" w:rsidRDefault="587B0C1B" w:rsidP="22BC44CC">
            <w:pPr>
              <w:spacing w:after="0" w:line="240" w:lineRule="auto"/>
              <w:jc w:val="center"/>
              <w:rPr>
                <w:rFonts w:ascii="Aptos Narrow" w:hAnsi="Aptos Narrow"/>
                <w:i/>
                <w:iCs/>
                <w:color w:val="000000"/>
              </w:rPr>
            </w:pPr>
            <w:r>
              <w:rPr>
                <w:rFonts w:ascii="Aptos Narrow" w:eastAsia="Times New Roman" w:hAnsi="Aptos Narrow" w:cs="Times New Roman"/>
                <w:b/>
                <w:bCs/>
                <w:color w:val="FFFFFF"/>
                <w:kern w:val="0"/>
                <w:sz w:val="32"/>
                <w:szCs w:val="32"/>
                <w14:ligatures w14:val="none"/>
              </w:rPr>
              <w:t xml:space="preserve">Suggested </w:t>
            </w:r>
            <w:r w:rsidRPr="00112736">
              <w:rPr>
                <w:rFonts w:ascii="Aptos Narrow" w:eastAsia="Times New Roman" w:hAnsi="Aptos Narrow" w:cs="Times New Roman"/>
                <w:b/>
                <w:bCs/>
                <w:color w:val="FFFFFF"/>
                <w:kern w:val="0"/>
                <w:sz w:val="32"/>
                <w:szCs w:val="32"/>
                <w14:ligatures w14:val="none"/>
              </w:rPr>
              <w:t>Measurement with Elementary Students</w:t>
            </w:r>
          </w:p>
        </w:tc>
        <w:tc>
          <w:tcPr>
            <w:tcW w:w="4076" w:type="dxa"/>
            <w:shd w:val="clear" w:color="auto" w:fill="A58F3F" w:themeFill="background2" w:themeFillShade="80"/>
            <w:noWrap/>
            <w:vAlign w:val="center"/>
          </w:tcPr>
          <w:p w14:paraId="0221E84D" w14:textId="23ECC308" w:rsidR="00856156" w:rsidRPr="00A97413" w:rsidRDefault="587B0C1B" w:rsidP="22BC44CC">
            <w:pPr>
              <w:spacing w:after="0" w:line="240" w:lineRule="auto"/>
              <w:jc w:val="center"/>
              <w:rPr>
                <w:rFonts w:ascii="Aptos Narrow" w:hAnsi="Aptos Narrow"/>
                <w:color w:val="000000"/>
              </w:rPr>
            </w:pPr>
            <w:r>
              <w:rPr>
                <w:rFonts w:ascii="Aptos Narrow" w:eastAsia="Times New Roman" w:hAnsi="Aptos Narrow" w:cs="Times New Roman"/>
                <w:b/>
                <w:bCs/>
                <w:color w:val="FFFFFF"/>
                <w:kern w:val="0"/>
                <w:sz w:val="32"/>
                <w:szCs w:val="32"/>
                <w14:ligatures w14:val="none"/>
              </w:rPr>
              <w:t xml:space="preserve">Suggested </w:t>
            </w:r>
            <w:r w:rsidRPr="00112736">
              <w:rPr>
                <w:rFonts w:ascii="Aptos Narrow" w:eastAsia="Times New Roman" w:hAnsi="Aptos Narrow" w:cs="Times New Roman"/>
                <w:b/>
                <w:bCs/>
                <w:color w:val="FFFFFF"/>
                <w:kern w:val="0"/>
                <w:sz w:val="32"/>
                <w:szCs w:val="32"/>
                <w14:ligatures w14:val="none"/>
              </w:rPr>
              <w:t>Survey Items for Parents or Caregivers</w:t>
            </w:r>
          </w:p>
        </w:tc>
      </w:tr>
      <w:tr w:rsidR="00856FF0" w:rsidRPr="00112736" w14:paraId="5A61983A" w14:textId="77777777" w:rsidTr="22BC44CC">
        <w:trPr>
          <w:trHeight w:val="1742"/>
        </w:trPr>
        <w:tc>
          <w:tcPr>
            <w:tcW w:w="2853" w:type="dxa"/>
            <w:shd w:val="clear" w:color="auto" w:fill="auto"/>
            <w:vAlign w:val="center"/>
          </w:tcPr>
          <w:p w14:paraId="48987655" w14:textId="30A60F5F" w:rsidR="00856FF0" w:rsidRPr="00A97413" w:rsidRDefault="00856FF0" w:rsidP="00A97413">
            <w:pPr>
              <w:spacing w:after="0" w:line="240" w:lineRule="auto"/>
              <w:rPr>
                <w:rFonts w:ascii="Aptos Narrow" w:hAnsi="Aptos Narrow"/>
                <w:color w:val="000000"/>
              </w:rPr>
            </w:pPr>
            <w:r w:rsidRPr="39233582">
              <w:rPr>
                <w:rFonts w:ascii="Aptos Narrow" w:hAnsi="Aptos Narrow"/>
                <w:color w:val="0C1F45" w:themeColor="text1"/>
              </w:rPr>
              <w:t>Students increase their enjoyment of and ability to connect with peers</w:t>
            </w:r>
            <w:r w:rsidR="43D1B171" w:rsidRPr="39233582">
              <w:rPr>
                <w:rFonts w:ascii="Aptos Narrow" w:hAnsi="Aptos Narrow"/>
                <w:color w:val="0C1F45" w:themeColor="text1"/>
              </w:rPr>
              <w:t>.</w:t>
            </w:r>
          </w:p>
        </w:tc>
        <w:tc>
          <w:tcPr>
            <w:tcW w:w="3892" w:type="dxa"/>
            <w:shd w:val="clear" w:color="auto" w:fill="auto"/>
            <w:vAlign w:val="center"/>
          </w:tcPr>
          <w:p w14:paraId="1C006AC1" w14:textId="3C39F2A0" w:rsidR="00856FF0" w:rsidRPr="00744B76" w:rsidRDefault="00856FF0" w:rsidP="00A97413">
            <w:pPr>
              <w:spacing w:after="0" w:line="240" w:lineRule="auto"/>
              <w:rPr>
                <w:rFonts w:ascii="Aptos Narrow" w:hAnsi="Aptos Narrow"/>
                <w:color w:val="000000"/>
              </w:rPr>
            </w:pPr>
            <w:r w:rsidRPr="00A97413">
              <w:rPr>
                <w:rFonts w:ascii="Aptos Narrow" w:hAnsi="Aptos Narrow"/>
                <w:color w:val="000000"/>
              </w:rPr>
              <w:t xml:space="preserve">"In this program, I learn how to work out my problems with others.", "This program helps me make friends.", "This program helps me listen to others.", "In this program, I work with others to reach our goals."  </w:t>
            </w:r>
          </w:p>
        </w:tc>
        <w:tc>
          <w:tcPr>
            <w:tcW w:w="3330" w:type="dxa"/>
            <w:shd w:val="clear" w:color="auto" w:fill="auto"/>
            <w:noWrap/>
            <w:vAlign w:val="center"/>
          </w:tcPr>
          <w:p w14:paraId="6FD21A8A" w14:textId="3613FB75" w:rsidR="007B234B" w:rsidRPr="003A4EE2" w:rsidRDefault="54410915" w:rsidP="22BC44CC">
            <w:pPr>
              <w:spacing w:after="0" w:line="240" w:lineRule="auto"/>
              <w:rPr>
                <w:rFonts w:ascii="Aptos Narrow" w:hAnsi="Aptos Narrow"/>
                <w:color w:val="0C1F45" w:themeColor="text1"/>
              </w:rPr>
            </w:pPr>
            <w:r w:rsidRPr="22BC44CC">
              <w:rPr>
                <w:rFonts w:ascii="Aptos Narrow" w:hAnsi="Aptos Narrow"/>
                <w:color w:val="0C1F45" w:themeColor="text1"/>
              </w:rPr>
              <w:t>“</w:t>
            </w:r>
            <w:r w:rsidR="3C797223" w:rsidRPr="22BC44CC">
              <w:rPr>
                <w:rFonts w:ascii="Aptos Narrow" w:hAnsi="Aptos Narrow"/>
                <w:color w:val="0C1F45" w:themeColor="text1"/>
              </w:rPr>
              <w:t xml:space="preserve">I make friends </w:t>
            </w:r>
            <w:r w:rsidR="7C032906" w:rsidRPr="22BC44CC">
              <w:rPr>
                <w:rFonts w:ascii="Aptos Narrow" w:hAnsi="Aptos Narrow"/>
                <w:color w:val="0C1F45" w:themeColor="text1"/>
              </w:rPr>
              <w:t>in this program</w:t>
            </w:r>
            <w:r w:rsidR="3C797223" w:rsidRPr="22BC44CC">
              <w:rPr>
                <w:rFonts w:ascii="Aptos Narrow" w:hAnsi="Aptos Narrow"/>
                <w:color w:val="0C1F45" w:themeColor="text1"/>
              </w:rPr>
              <w:t>.</w:t>
            </w:r>
            <w:r w:rsidRPr="22BC44CC">
              <w:rPr>
                <w:rFonts w:ascii="Aptos Narrow" w:hAnsi="Aptos Narrow"/>
                <w:color w:val="0C1F45" w:themeColor="text1"/>
              </w:rPr>
              <w:t>”</w:t>
            </w:r>
            <w:r w:rsidR="0197A518" w:rsidRPr="22BC44CC">
              <w:rPr>
                <w:rFonts w:ascii="Aptos Narrow" w:hAnsi="Aptos Narrow"/>
                <w:color w:val="0C1F45" w:themeColor="text1"/>
              </w:rPr>
              <w:t xml:space="preserve">, </w:t>
            </w:r>
            <w:r w:rsidRPr="22BC44CC">
              <w:rPr>
                <w:rFonts w:ascii="Aptos Narrow" w:hAnsi="Aptos Narrow"/>
                <w:color w:val="0C1F45" w:themeColor="text1"/>
              </w:rPr>
              <w:t>“</w:t>
            </w:r>
            <w:r w:rsidR="46A2D3D7" w:rsidRPr="22BC44CC">
              <w:rPr>
                <w:rFonts w:ascii="Aptos Narrow" w:hAnsi="Aptos Narrow"/>
                <w:color w:val="0C1F45" w:themeColor="text1"/>
              </w:rPr>
              <w:t xml:space="preserve">I </w:t>
            </w:r>
            <w:r w:rsidR="7A6F2576" w:rsidRPr="22BC44CC">
              <w:rPr>
                <w:rFonts w:ascii="Aptos Narrow" w:hAnsi="Aptos Narrow"/>
                <w:color w:val="0C1F45" w:themeColor="text1"/>
              </w:rPr>
              <w:t xml:space="preserve">learn to </w:t>
            </w:r>
            <w:r w:rsidR="46A2D3D7" w:rsidRPr="22BC44CC">
              <w:rPr>
                <w:rFonts w:ascii="Aptos Narrow" w:hAnsi="Aptos Narrow"/>
                <w:color w:val="0C1F45" w:themeColor="text1"/>
              </w:rPr>
              <w:t xml:space="preserve">listen to </w:t>
            </w:r>
            <w:r w:rsidR="35F134D1" w:rsidRPr="22BC44CC">
              <w:rPr>
                <w:rFonts w:ascii="Aptos Narrow" w:hAnsi="Aptos Narrow"/>
                <w:color w:val="0C1F45" w:themeColor="text1"/>
              </w:rPr>
              <w:t>other</w:t>
            </w:r>
            <w:r w:rsidR="57195F04" w:rsidRPr="22BC44CC">
              <w:rPr>
                <w:rFonts w:ascii="Aptos Narrow" w:hAnsi="Aptos Narrow"/>
                <w:color w:val="0C1F45" w:themeColor="text1"/>
              </w:rPr>
              <w:t>s</w:t>
            </w:r>
            <w:r w:rsidR="7A6F2576" w:rsidRPr="22BC44CC">
              <w:rPr>
                <w:rFonts w:ascii="Aptos Narrow" w:hAnsi="Aptos Narrow"/>
                <w:color w:val="0C1F45" w:themeColor="text1"/>
              </w:rPr>
              <w:t xml:space="preserve"> when I am in this program.</w:t>
            </w:r>
            <w:r w:rsidRPr="22BC44CC">
              <w:rPr>
                <w:rFonts w:ascii="Aptos Narrow" w:hAnsi="Aptos Narrow"/>
                <w:color w:val="0C1F45" w:themeColor="text1"/>
              </w:rPr>
              <w:t>”</w:t>
            </w:r>
            <w:r w:rsidR="12545506" w:rsidRPr="22BC44CC">
              <w:rPr>
                <w:rFonts w:ascii="Aptos Narrow" w:hAnsi="Aptos Narrow"/>
                <w:color w:val="0C1F45" w:themeColor="text1"/>
              </w:rPr>
              <w:t xml:space="preserve">, </w:t>
            </w:r>
            <w:r w:rsidRPr="22BC44CC">
              <w:rPr>
                <w:rFonts w:ascii="Aptos Narrow" w:hAnsi="Aptos Narrow"/>
                <w:color w:val="0C1F45" w:themeColor="text1"/>
              </w:rPr>
              <w:t>“In this program, I learn t</w:t>
            </w:r>
            <w:r w:rsidR="5AFA5A79" w:rsidRPr="22BC44CC">
              <w:rPr>
                <w:rFonts w:ascii="Aptos Narrow" w:hAnsi="Aptos Narrow"/>
                <w:color w:val="0C1F45" w:themeColor="text1"/>
              </w:rPr>
              <w:t>o</w:t>
            </w:r>
            <w:r w:rsidRPr="22BC44CC">
              <w:rPr>
                <w:rFonts w:ascii="Aptos Narrow" w:hAnsi="Aptos Narrow"/>
                <w:color w:val="0C1F45" w:themeColor="text1"/>
              </w:rPr>
              <w:t xml:space="preserve"> solve problems with others.”</w:t>
            </w:r>
          </w:p>
          <w:p w14:paraId="570C39B7" w14:textId="5496692E" w:rsidR="007B234B" w:rsidRPr="003A4EE2" w:rsidRDefault="03602255" w:rsidP="22BC44CC">
            <w:pPr>
              <w:spacing w:after="0" w:line="240" w:lineRule="auto"/>
              <w:rPr>
                <w:rFonts w:ascii="Aptos Narrow" w:hAnsi="Aptos Narrow"/>
                <w:color w:val="0C1F45" w:themeColor="text1"/>
              </w:rPr>
            </w:pPr>
            <w:r w:rsidRPr="22BC44CC">
              <w:rPr>
                <w:rFonts w:ascii="Aptos Narrow" w:hAnsi="Aptos Narrow"/>
                <w:color w:val="0C1F45" w:themeColor="text1"/>
              </w:rPr>
              <w:t>Share a paper survey with a 3-point pictorial scale (frown, straight face, smile).</w:t>
            </w:r>
          </w:p>
        </w:tc>
        <w:tc>
          <w:tcPr>
            <w:tcW w:w="4076" w:type="dxa"/>
            <w:shd w:val="clear" w:color="auto" w:fill="auto"/>
            <w:noWrap/>
            <w:vAlign w:val="center"/>
          </w:tcPr>
          <w:p w14:paraId="0B0F05E3" w14:textId="06F00010" w:rsidR="00856FF0" w:rsidRPr="00A97413" w:rsidRDefault="00856FF0" w:rsidP="00A97413">
            <w:pPr>
              <w:spacing w:after="0" w:line="240" w:lineRule="auto"/>
              <w:rPr>
                <w:rFonts w:ascii="Aptos Narrow" w:hAnsi="Aptos Narrow"/>
              </w:rPr>
            </w:pPr>
            <w:r w:rsidRPr="00A97413">
              <w:rPr>
                <w:rFonts w:ascii="Aptos Narrow" w:hAnsi="Aptos Narrow"/>
                <w:color w:val="000000"/>
              </w:rPr>
              <w:t xml:space="preserve">"Since coming to this program, my child has learned how to make friends." </w:t>
            </w:r>
            <w:r w:rsidR="00007C9F">
              <w:rPr>
                <w:rFonts w:ascii="Aptos Narrow" w:hAnsi="Aptos Narrow"/>
                <w:color w:val="000000"/>
              </w:rPr>
              <w:t xml:space="preserve"> </w:t>
            </w:r>
          </w:p>
        </w:tc>
      </w:tr>
      <w:tr w:rsidR="00856FF0" w:rsidRPr="00112736" w14:paraId="0763FB7E" w14:textId="77777777" w:rsidTr="22BC44CC">
        <w:trPr>
          <w:trHeight w:val="1742"/>
        </w:trPr>
        <w:tc>
          <w:tcPr>
            <w:tcW w:w="2853" w:type="dxa"/>
            <w:shd w:val="clear" w:color="auto" w:fill="auto"/>
            <w:vAlign w:val="center"/>
          </w:tcPr>
          <w:p w14:paraId="0ECA72ED" w14:textId="1C4EE0DA" w:rsidR="00856FF0" w:rsidRPr="00A97413" w:rsidRDefault="00856FF0" w:rsidP="00A97413">
            <w:pPr>
              <w:spacing w:after="0" w:line="240" w:lineRule="auto"/>
              <w:rPr>
                <w:rFonts w:ascii="Aptos Narrow" w:hAnsi="Aptos Narrow"/>
                <w:color w:val="000000"/>
              </w:rPr>
            </w:pPr>
            <w:r w:rsidRPr="39233582">
              <w:rPr>
                <w:rFonts w:ascii="Aptos Narrow" w:hAnsi="Aptos Narrow"/>
                <w:color w:val="0C1F45" w:themeColor="text1"/>
              </w:rPr>
              <w:t xml:space="preserve">Students develop </w:t>
            </w:r>
            <w:r w:rsidR="173E9379" w:rsidRPr="39233582">
              <w:rPr>
                <w:rFonts w:ascii="Aptos Narrow" w:hAnsi="Aptos Narrow"/>
                <w:color w:val="0C1F45" w:themeColor="text1"/>
              </w:rPr>
              <w:t>an</w:t>
            </w:r>
            <w:r w:rsidRPr="39233582">
              <w:rPr>
                <w:rFonts w:ascii="Aptos Narrow" w:hAnsi="Aptos Narrow"/>
                <w:color w:val="0C1F45" w:themeColor="text1"/>
              </w:rPr>
              <w:t xml:space="preserve"> increased feeling of belonging or community</w:t>
            </w:r>
            <w:r w:rsidR="54E7F37C" w:rsidRPr="39233582">
              <w:rPr>
                <w:rFonts w:ascii="Aptos Narrow" w:hAnsi="Aptos Narrow"/>
                <w:color w:val="0C1F45" w:themeColor="text1"/>
              </w:rPr>
              <w:t>.</w:t>
            </w:r>
          </w:p>
        </w:tc>
        <w:tc>
          <w:tcPr>
            <w:tcW w:w="3892" w:type="dxa"/>
            <w:shd w:val="clear" w:color="auto" w:fill="auto"/>
            <w:vAlign w:val="center"/>
          </w:tcPr>
          <w:p w14:paraId="07A7A77F" w14:textId="0BC318CA" w:rsidR="00856FF0" w:rsidRPr="00744B76" w:rsidRDefault="00856FF0" w:rsidP="00A97413">
            <w:pPr>
              <w:spacing w:after="0" w:line="240" w:lineRule="auto"/>
              <w:rPr>
                <w:rFonts w:ascii="Aptos Narrow" w:hAnsi="Aptos Narrow"/>
                <w:color w:val="000000"/>
              </w:rPr>
            </w:pPr>
            <w:r w:rsidRPr="00A97413">
              <w:rPr>
                <w:rFonts w:ascii="Aptos Narrow" w:hAnsi="Aptos Narrow"/>
                <w:color w:val="000000"/>
              </w:rPr>
              <w:t>"In this program, I felt like I belonged.", "</w:t>
            </w:r>
            <w:r w:rsidRPr="00744B76">
              <w:rPr>
                <w:rFonts w:ascii="Aptos Narrow" w:hAnsi="Aptos Narrow"/>
                <w:color w:val="000000"/>
              </w:rPr>
              <w:t>Since coming to</w:t>
            </w:r>
            <w:r w:rsidRPr="00A97413">
              <w:rPr>
                <w:rFonts w:ascii="Aptos Narrow" w:hAnsi="Aptos Narrow"/>
                <w:color w:val="000000"/>
              </w:rPr>
              <w:t xml:space="preserve"> this program, I feel like I belong.", "I have a friend at this program.", “I feel like I belong in this class/program.”, “I feel safe in class/program.”, "I trust my teachers in this class/program." </w:t>
            </w:r>
            <w:r w:rsidR="00007C9F">
              <w:rPr>
                <w:rFonts w:ascii="Aptos Narrow" w:hAnsi="Aptos Narrow"/>
                <w:color w:val="000000"/>
              </w:rPr>
              <w:t xml:space="preserve"> </w:t>
            </w:r>
          </w:p>
        </w:tc>
        <w:tc>
          <w:tcPr>
            <w:tcW w:w="3330" w:type="dxa"/>
            <w:shd w:val="clear" w:color="auto" w:fill="auto"/>
            <w:noWrap/>
            <w:vAlign w:val="center"/>
          </w:tcPr>
          <w:p w14:paraId="30BEC17C" w14:textId="7C0116DC" w:rsidR="3F734633" w:rsidRPr="74C3BD11" w:rsidRDefault="3F734633" w:rsidP="74C3BD11">
            <w:pPr>
              <w:rPr>
                <w:rFonts w:ascii="Aptos Narrow" w:hAnsi="Aptos Narrow"/>
                <w:i/>
                <w:iCs/>
                <w:color w:val="0C1F45" w:themeColor="text1"/>
              </w:rPr>
            </w:pPr>
            <w:r w:rsidRPr="74C3BD11">
              <w:rPr>
                <w:rFonts w:ascii="Aptos Narrow" w:hAnsi="Aptos Narrow"/>
                <w:i/>
                <w:iCs/>
                <w:color w:val="0C1F45" w:themeColor="text1"/>
              </w:rPr>
              <w:t xml:space="preserve">Not recommended for this </w:t>
            </w:r>
            <w:r w:rsidRPr="6667C6B3">
              <w:rPr>
                <w:rFonts w:ascii="Aptos Narrow" w:hAnsi="Aptos Narrow"/>
                <w:i/>
                <w:iCs/>
                <w:color w:val="0C1F45" w:themeColor="text1"/>
              </w:rPr>
              <w:t>age.</w:t>
            </w:r>
          </w:p>
        </w:tc>
        <w:tc>
          <w:tcPr>
            <w:tcW w:w="4076" w:type="dxa"/>
            <w:shd w:val="clear" w:color="auto" w:fill="auto"/>
            <w:noWrap/>
            <w:vAlign w:val="center"/>
          </w:tcPr>
          <w:p w14:paraId="0E239DA8" w14:textId="6FDD25DB" w:rsidR="00856FF0" w:rsidRPr="00A97413" w:rsidRDefault="00856FF0" w:rsidP="00A97413">
            <w:pPr>
              <w:spacing w:after="0" w:line="240" w:lineRule="auto"/>
              <w:rPr>
                <w:rFonts w:ascii="Aptos Narrow" w:hAnsi="Aptos Narrow"/>
              </w:rPr>
            </w:pPr>
            <w:r w:rsidRPr="00A97413">
              <w:rPr>
                <w:rFonts w:ascii="Aptos Narrow" w:hAnsi="Aptos Narrow"/>
                <w:color w:val="000000"/>
              </w:rPr>
              <w:t>Measuring through parent survey may be helpful for elementary age students: "</w:t>
            </w:r>
            <w:r w:rsidRPr="00A97413">
              <w:rPr>
                <w:rFonts w:ascii="Aptos Narrow" w:hAnsi="Aptos Narrow"/>
              </w:rPr>
              <w:t xml:space="preserve">Since coming to </w:t>
            </w:r>
            <w:r w:rsidRPr="00A97413">
              <w:rPr>
                <w:rFonts w:ascii="Aptos Narrow" w:hAnsi="Aptos Narrow"/>
                <w:color w:val="000000"/>
              </w:rPr>
              <w:t xml:space="preserve">this program, my child feels like they belong at school.", "My child enjoys being with others at this program.", "My child has a friend in the program.", "My child has developed strong relationships with other children in this program."  </w:t>
            </w:r>
            <w:r w:rsidR="00007C9F">
              <w:rPr>
                <w:rFonts w:ascii="Aptos Narrow" w:hAnsi="Aptos Narrow"/>
                <w:color w:val="000000"/>
              </w:rPr>
              <w:t xml:space="preserve"> </w:t>
            </w:r>
          </w:p>
        </w:tc>
      </w:tr>
      <w:tr w:rsidR="00856FF0" w:rsidRPr="00112736" w14:paraId="1365B2C0" w14:textId="77777777" w:rsidTr="22BC44CC">
        <w:trPr>
          <w:trHeight w:val="1070"/>
        </w:trPr>
        <w:tc>
          <w:tcPr>
            <w:tcW w:w="2853" w:type="dxa"/>
            <w:shd w:val="clear" w:color="auto" w:fill="auto"/>
            <w:vAlign w:val="center"/>
          </w:tcPr>
          <w:p w14:paraId="4F7E4A69" w14:textId="3833065D" w:rsidR="00856FF0" w:rsidRPr="00C43270" w:rsidRDefault="00856FF0" w:rsidP="00C43270">
            <w:pPr>
              <w:spacing w:after="0" w:line="240" w:lineRule="auto"/>
              <w:rPr>
                <w:rFonts w:ascii="Aptos Narrow" w:hAnsi="Aptos Narrow"/>
                <w:color w:val="000000"/>
              </w:rPr>
            </w:pPr>
            <w:r w:rsidRPr="39233582">
              <w:rPr>
                <w:rFonts w:ascii="Aptos Narrow" w:hAnsi="Aptos Narrow"/>
                <w:color w:val="0C1F45" w:themeColor="text1"/>
              </w:rPr>
              <w:t xml:space="preserve">Students increase </w:t>
            </w:r>
            <w:r w:rsidR="3A3DFD96" w:rsidRPr="39233582">
              <w:rPr>
                <w:rFonts w:ascii="Aptos Narrow" w:hAnsi="Aptos Narrow"/>
                <w:color w:val="0C1F45" w:themeColor="text1"/>
              </w:rPr>
              <w:t xml:space="preserve">their </w:t>
            </w:r>
            <w:r w:rsidRPr="39233582">
              <w:rPr>
                <w:rFonts w:ascii="Aptos Narrow" w:hAnsi="Aptos Narrow"/>
                <w:color w:val="0C1F45" w:themeColor="text1"/>
              </w:rPr>
              <w:t>sense of confidence/ self-esteem</w:t>
            </w:r>
            <w:r w:rsidR="5515125E" w:rsidRPr="39233582">
              <w:rPr>
                <w:rFonts w:ascii="Aptos Narrow" w:hAnsi="Aptos Narrow"/>
                <w:color w:val="0C1F45" w:themeColor="text1"/>
              </w:rPr>
              <w:t>.</w:t>
            </w:r>
          </w:p>
        </w:tc>
        <w:tc>
          <w:tcPr>
            <w:tcW w:w="3892" w:type="dxa"/>
            <w:shd w:val="clear" w:color="auto" w:fill="auto"/>
            <w:vAlign w:val="center"/>
          </w:tcPr>
          <w:p w14:paraId="3AF98386" w14:textId="3F9F900E" w:rsidR="00856FF0" w:rsidRPr="00744B76" w:rsidRDefault="00856FF0" w:rsidP="00C43270">
            <w:pPr>
              <w:spacing w:after="0" w:line="240" w:lineRule="auto"/>
              <w:rPr>
                <w:rFonts w:ascii="Aptos Narrow" w:hAnsi="Aptos Narrow"/>
                <w:color w:val="000000"/>
              </w:rPr>
            </w:pPr>
            <w:r w:rsidRPr="00744B76">
              <w:rPr>
                <w:rFonts w:ascii="Aptos Narrow" w:hAnsi="Aptos Narrow"/>
                <w:color w:val="000000"/>
              </w:rPr>
              <w:t xml:space="preserve">"Since coming to this program, I feel more confident.", "This program helps me stand up for myself."  </w:t>
            </w:r>
          </w:p>
        </w:tc>
        <w:tc>
          <w:tcPr>
            <w:tcW w:w="3330" w:type="dxa"/>
            <w:shd w:val="clear" w:color="auto" w:fill="auto"/>
            <w:noWrap/>
            <w:vAlign w:val="center"/>
          </w:tcPr>
          <w:p w14:paraId="6EF18F9F" w14:textId="0EA941DE" w:rsidR="74C3BD11" w:rsidRDefault="1F24FC70" w:rsidP="74C3BD11">
            <w:pPr>
              <w:rPr>
                <w:rFonts w:ascii="Aptos Narrow" w:hAnsi="Aptos Narrow"/>
                <w:color w:val="0C1F45" w:themeColor="text1"/>
              </w:rPr>
            </w:pPr>
            <w:r w:rsidRPr="16FDD948">
              <w:rPr>
                <w:rFonts w:ascii="Aptos Narrow" w:hAnsi="Aptos Narrow"/>
                <w:color w:val="0C1F45" w:themeColor="text1"/>
              </w:rPr>
              <w:t>“</w:t>
            </w:r>
            <w:r w:rsidR="54CFED73" w:rsidRPr="44922789">
              <w:rPr>
                <w:rFonts w:ascii="Aptos Narrow" w:hAnsi="Aptos Narrow"/>
                <w:color w:val="0C1F45" w:themeColor="text1"/>
              </w:rPr>
              <w:t>In</w:t>
            </w:r>
            <w:r w:rsidR="78EC222B" w:rsidRPr="1A94FD26">
              <w:rPr>
                <w:rFonts w:ascii="Aptos Narrow" w:hAnsi="Aptos Narrow"/>
                <w:color w:val="0C1F45" w:themeColor="text1"/>
              </w:rPr>
              <w:t xml:space="preserve"> this program, I am not afraid to try new things and see mistakes as a chance to learn</w:t>
            </w:r>
            <w:r w:rsidR="78EC222B" w:rsidRPr="16FDD948">
              <w:rPr>
                <w:rFonts w:ascii="Aptos Narrow" w:hAnsi="Aptos Narrow"/>
                <w:color w:val="0C1F45" w:themeColor="text1"/>
              </w:rPr>
              <w:t>.</w:t>
            </w:r>
            <w:r w:rsidR="7D277B20" w:rsidRPr="16FDD948">
              <w:rPr>
                <w:rFonts w:ascii="Aptos Narrow" w:hAnsi="Aptos Narrow"/>
                <w:color w:val="0C1F45" w:themeColor="text1"/>
              </w:rPr>
              <w:t>”</w:t>
            </w:r>
            <w:r w:rsidR="3B9D6998" w:rsidRPr="16FDD948">
              <w:rPr>
                <w:rFonts w:ascii="Aptos Narrow" w:hAnsi="Aptos Narrow"/>
                <w:color w:val="0C1F45" w:themeColor="text1"/>
              </w:rPr>
              <w:t xml:space="preserve"> </w:t>
            </w:r>
            <w:r w:rsidR="3B9D6998" w:rsidRPr="37AF1493">
              <w:rPr>
                <w:rFonts w:ascii="Aptos Narrow" w:hAnsi="Aptos Narrow"/>
                <w:color w:val="0C1F45" w:themeColor="text1"/>
              </w:rPr>
              <w:t>Share a paper survey with a 3-point pictorial scale (frown, straight face, smile).</w:t>
            </w:r>
          </w:p>
        </w:tc>
        <w:tc>
          <w:tcPr>
            <w:tcW w:w="4076" w:type="dxa"/>
            <w:shd w:val="clear" w:color="auto" w:fill="auto"/>
            <w:noWrap/>
            <w:vAlign w:val="center"/>
          </w:tcPr>
          <w:p w14:paraId="18A880E6" w14:textId="0A352012" w:rsidR="00856FF0" w:rsidRPr="00C43270" w:rsidRDefault="00856FF0" w:rsidP="00C43270">
            <w:pPr>
              <w:spacing w:after="0" w:line="240" w:lineRule="auto"/>
              <w:rPr>
                <w:rFonts w:ascii="Aptos Narrow" w:hAnsi="Aptos Narrow"/>
              </w:rPr>
            </w:pPr>
            <w:r w:rsidRPr="00C43270">
              <w:rPr>
                <w:rFonts w:ascii="Aptos Narrow" w:hAnsi="Aptos Narrow"/>
                <w:color w:val="000000"/>
              </w:rPr>
              <w:t>"Since coming to this program, my child seems more confident."</w:t>
            </w:r>
          </w:p>
        </w:tc>
      </w:tr>
      <w:tr w:rsidR="00856FF0" w:rsidRPr="00112736" w14:paraId="5919BC6B" w14:textId="77777777" w:rsidTr="22BC44CC">
        <w:trPr>
          <w:trHeight w:val="1340"/>
        </w:trPr>
        <w:tc>
          <w:tcPr>
            <w:tcW w:w="2853" w:type="dxa"/>
            <w:shd w:val="clear" w:color="auto" w:fill="auto"/>
            <w:vAlign w:val="center"/>
          </w:tcPr>
          <w:p w14:paraId="64AA16C6" w14:textId="24F49825" w:rsidR="00856FF0" w:rsidRPr="00C43270" w:rsidRDefault="00856FF0" w:rsidP="00C43270">
            <w:pPr>
              <w:spacing w:after="0" w:line="240" w:lineRule="auto"/>
              <w:rPr>
                <w:rFonts w:ascii="Aptos Narrow" w:hAnsi="Aptos Narrow"/>
                <w:color w:val="000000"/>
              </w:rPr>
            </w:pPr>
            <w:r w:rsidRPr="00C43270">
              <w:rPr>
                <w:rFonts w:ascii="Aptos Narrow" w:hAnsi="Aptos Narrow"/>
                <w:color w:val="000000"/>
              </w:rPr>
              <w:t>Students increase belief in their ability to succeed.</w:t>
            </w:r>
          </w:p>
        </w:tc>
        <w:tc>
          <w:tcPr>
            <w:tcW w:w="3892" w:type="dxa"/>
            <w:shd w:val="clear" w:color="auto" w:fill="auto"/>
            <w:vAlign w:val="center"/>
          </w:tcPr>
          <w:p w14:paraId="6C388BEF" w14:textId="5B475711" w:rsidR="00856FF0" w:rsidRPr="00C43270" w:rsidRDefault="00856FF0" w:rsidP="00C43270">
            <w:pPr>
              <w:spacing w:after="0" w:line="240" w:lineRule="auto"/>
              <w:rPr>
                <w:rFonts w:ascii="Aptos Narrow" w:hAnsi="Aptos Narrow"/>
              </w:rPr>
            </w:pPr>
            <w:r w:rsidRPr="00C43270">
              <w:rPr>
                <w:rFonts w:ascii="Aptos Narrow" w:hAnsi="Aptos Narrow"/>
                <w:color w:val="000000"/>
              </w:rPr>
              <w:t xml:space="preserve">"This program helps me work hard toward my goals, even if things get hard.", "In this program, I can work hard and improve my skills." </w:t>
            </w:r>
            <w:r w:rsidR="00007C9F">
              <w:rPr>
                <w:rFonts w:ascii="Aptos Narrow" w:hAnsi="Aptos Narrow"/>
                <w:color w:val="000000"/>
              </w:rPr>
              <w:t xml:space="preserve"> </w:t>
            </w:r>
          </w:p>
        </w:tc>
        <w:tc>
          <w:tcPr>
            <w:tcW w:w="3330" w:type="dxa"/>
            <w:shd w:val="clear" w:color="auto" w:fill="auto"/>
            <w:noWrap/>
            <w:vAlign w:val="center"/>
          </w:tcPr>
          <w:p w14:paraId="1265AFBA" w14:textId="6D962697" w:rsidR="74C3BD11" w:rsidRDefault="01BDEAE1" w:rsidP="22BC44CC">
            <w:pPr>
              <w:rPr>
                <w:rFonts w:ascii="Aptos Narrow" w:hAnsi="Aptos Narrow"/>
              </w:rPr>
            </w:pPr>
            <w:r w:rsidRPr="22BC44CC">
              <w:rPr>
                <w:rFonts w:eastAsiaTheme="minorEastAsia"/>
              </w:rPr>
              <w:t>“</w:t>
            </w:r>
            <w:r w:rsidR="5CB991FD" w:rsidRPr="22BC44CC">
              <w:rPr>
                <w:rFonts w:eastAsiaTheme="minorEastAsia"/>
              </w:rPr>
              <w:t>In</w:t>
            </w:r>
            <w:r w:rsidR="54763B0A" w:rsidRPr="22BC44CC">
              <w:rPr>
                <w:rFonts w:eastAsiaTheme="minorEastAsia"/>
              </w:rPr>
              <w:t xml:space="preserve"> this program, I am not afraid to try new things and see mistakes as a chance to learn.</w:t>
            </w:r>
            <w:r w:rsidR="5F391F66" w:rsidRPr="22BC44CC">
              <w:rPr>
                <w:rFonts w:eastAsiaTheme="minorEastAsia"/>
              </w:rPr>
              <w:t>”</w:t>
            </w:r>
            <w:r w:rsidR="39C0EE3C" w:rsidRPr="22BC44CC">
              <w:rPr>
                <w:rFonts w:eastAsiaTheme="minorEastAsia"/>
              </w:rPr>
              <w:t xml:space="preserve"> Share a paper survey with a 3-point pictorial scale (frown, straight face, smile).</w:t>
            </w:r>
          </w:p>
        </w:tc>
        <w:tc>
          <w:tcPr>
            <w:tcW w:w="4076" w:type="dxa"/>
            <w:shd w:val="clear" w:color="auto" w:fill="auto"/>
            <w:noWrap/>
            <w:vAlign w:val="center"/>
          </w:tcPr>
          <w:p w14:paraId="247289B5" w14:textId="7ABC88F4" w:rsidR="00856FF0" w:rsidRPr="00C43270" w:rsidRDefault="00856FF0" w:rsidP="00C43270">
            <w:pPr>
              <w:spacing w:after="0" w:line="240" w:lineRule="auto"/>
              <w:rPr>
                <w:rFonts w:ascii="Aptos Narrow" w:hAnsi="Aptos Narrow"/>
              </w:rPr>
            </w:pPr>
            <w:r w:rsidRPr="00C43270">
              <w:rPr>
                <w:rFonts w:ascii="Aptos Narrow" w:hAnsi="Aptos Narrow"/>
                <w:color w:val="000000"/>
              </w:rPr>
              <w:t>"</w:t>
            </w:r>
            <w:r w:rsidRPr="00C43270">
              <w:rPr>
                <w:rFonts w:ascii="Aptos Narrow" w:hAnsi="Aptos Narrow"/>
              </w:rPr>
              <w:t>Since coming to</w:t>
            </w:r>
            <w:r w:rsidRPr="00C43270">
              <w:rPr>
                <w:rFonts w:ascii="Aptos Narrow" w:hAnsi="Aptos Narrow"/>
                <w:color w:val="FF0000"/>
              </w:rPr>
              <w:t xml:space="preserve"> </w:t>
            </w:r>
            <w:r w:rsidRPr="00C43270">
              <w:rPr>
                <w:rFonts w:ascii="Aptos Narrow" w:hAnsi="Aptos Narrow"/>
                <w:color w:val="000000"/>
              </w:rPr>
              <w:t xml:space="preserve">this program, my child is more confident about working hard towards their goals." </w:t>
            </w:r>
            <w:r w:rsidR="00007C9F">
              <w:rPr>
                <w:rFonts w:ascii="Aptos Narrow" w:hAnsi="Aptos Narrow"/>
                <w:color w:val="000000"/>
              </w:rPr>
              <w:t xml:space="preserve"> </w:t>
            </w:r>
          </w:p>
        </w:tc>
      </w:tr>
      <w:tr w:rsidR="00856FF0" w:rsidRPr="00112736" w14:paraId="2BE2BE04" w14:textId="77777777" w:rsidTr="22BC44CC">
        <w:trPr>
          <w:trHeight w:val="1664"/>
        </w:trPr>
        <w:tc>
          <w:tcPr>
            <w:tcW w:w="2853" w:type="dxa"/>
            <w:shd w:val="clear" w:color="auto" w:fill="auto"/>
            <w:vAlign w:val="center"/>
          </w:tcPr>
          <w:p w14:paraId="31E6534F" w14:textId="0B0CCC73" w:rsidR="00856FF0" w:rsidRPr="00C43270" w:rsidRDefault="00856FF0" w:rsidP="00C43270">
            <w:pPr>
              <w:spacing w:after="0" w:line="240" w:lineRule="auto"/>
              <w:rPr>
                <w:rFonts w:ascii="Aptos Narrow" w:hAnsi="Aptos Narrow"/>
                <w:color w:val="000000"/>
              </w:rPr>
            </w:pPr>
            <w:r w:rsidRPr="39233582">
              <w:rPr>
                <w:rFonts w:ascii="Aptos Narrow" w:hAnsi="Aptos Narrow"/>
                <w:color w:val="0C1F45" w:themeColor="text1"/>
              </w:rPr>
              <w:t>Students improve emotion management</w:t>
            </w:r>
            <w:r w:rsidR="420B0C9C" w:rsidRPr="39233582">
              <w:rPr>
                <w:rFonts w:ascii="Aptos Narrow" w:hAnsi="Aptos Narrow"/>
                <w:color w:val="0C1F45" w:themeColor="text1"/>
              </w:rPr>
              <w:t>.</w:t>
            </w:r>
          </w:p>
        </w:tc>
        <w:tc>
          <w:tcPr>
            <w:tcW w:w="3892" w:type="dxa"/>
            <w:shd w:val="clear" w:color="auto" w:fill="auto"/>
            <w:vAlign w:val="center"/>
          </w:tcPr>
          <w:p w14:paraId="6C16CA80" w14:textId="07F7F7F2" w:rsidR="00856FF0" w:rsidRPr="00C43270" w:rsidRDefault="00856FF0" w:rsidP="00C43270">
            <w:pPr>
              <w:spacing w:after="0" w:line="240" w:lineRule="auto"/>
              <w:rPr>
                <w:rFonts w:ascii="Aptos Narrow" w:hAnsi="Aptos Narrow"/>
              </w:rPr>
            </w:pPr>
            <w:r w:rsidRPr="00C43270">
              <w:rPr>
                <w:rFonts w:ascii="Aptos Narrow" w:hAnsi="Aptos Narrow"/>
                <w:color w:val="000000"/>
              </w:rPr>
              <w:t xml:space="preserve">"Since coming to this program, I am better at knowing how I feel.", "This program helps me learn ways to handle all of my emotions." </w:t>
            </w:r>
            <w:r w:rsidR="00007C9F">
              <w:rPr>
                <w:rFonts w:ascii="Aptos Narrow" w:hAnsi="Aptos Narrow"/>
                <w:color w:val="000000"/>
              </w:rPr>
              <w:t xml:space="preserve"> </w:t>
            </w:r>
          </w:p>
        </w:tc>
        <w:tc>
          <w:tcPr>
            <w:tcW w:w="3330" w:type="dxa"/>
            <w:shd w:val="clear" w:color="auto" w:fill="auto"/>
            <w:noWrap/>
            <w:vAlign w:val="center"/>
          </w:tcPr>
          <w:p w14:paraId="1584AB7C" w14:textId="27E6269A" w:rsidR="00A80C20" w:rsidRDefault="3C26CB32" w:rsidP="00066815">
            <w:pPr>
              <w:spacing w:line="240" w:lineRule="auto"/>
              <w:rPr>
                <w:rFonts w:ascii="Aptos Narrow" w:hAnsi="Aptos Narrow"/>
                <w:color w:val="0C1F45" w:themeColor="text1"/>
              </w:rPr>
            </w:pPr>
            <w:r w:rsidRPr="22BC44CC">
              <w:rPr>
                <w:rFonts w:ascii="Aptos Narrow" w:hAnsi="Aptos Narrow"/>
                <w:color w:val="0C1F45" w:themeColor="text1"/>
              </w:rPr>
              <w:t>“</w:t>
            </w:r>
            <w:r w:rsidR="2BA41F7E" w:rsidRPr="22BC44CC">
              <w:rPr>
                <w:rFonts w:ascii="Aptos Narrow" w:hAnsi="Aptos Narrow"/>
                <w:color w:val="0C1F45" w:themeColor="text1"/>
              </w:rPr>
              <w:t xml:space="preserve">In this program, I learn to </w:t>
            </w:r>
            <w:r w:rsidR="2464E551" w:rsidRPr="22BC44CC">
              <w:rPr>
                <w:rFonts w:ascii="Aptos Narrow" w:hAnsi="Aptos Narrow"/>
                <w:color w:val="0C1F45" w:themeColor="text1"/>
              </w:rPr>
              <w:t>say</w:t>
            </w:r>
            <w:r w:rsidR="616E102E" w:rsidRPr="22BC44CC">
              <w:rPr>
                <w:rFonts w:ascii="Aptos Narrow" w:hAnsi="Aptos Narrow"/>
                <w:color w:val="0C1F45" w:themeColor="text1"/>
              </w:rPr>
              <w:t xml:space="preserve"> how I feel</w:t>
            </w:r>
            <w:r w:rsidR="2464E551" w:rsidRPr="22BC44CC">
              <w:rPr>
                <w:rFonts w:ascii="Aptos Narrow" w:hAnsi="Aptos Narrow"/>
                <w:color w:val="0C1F45" w:themeColor="text1"/>
              </w:rPr>
              <w:t>.”</w:t>
            </w:r>
            <w:r w:rsidR="266F4DB4" w:rsidRPr="22BC44CC">
              <w:rPr>
                <w:rFonts w:ascii="Aptos Narrow" w:hAnsi="Aptos Narrow"/>
                <w:color w:val="0C1F45" w:themeColor="text1"/>
              </w:rPr>
              <w:t>, “</w:t>
            </w:r>
            <w:r w:rsidR="2464E551" w:rsidRPr="22BC44CC">
              <w:rPr>
                <w:rFonts w:ascii="Aptos Narrow" w:hAnsi="Aptos Narrow"/>
                <w:color w:val="0C1F45" w:themeColor="text1"/>
              </w:rPr>
              <w:t xml:space="preserve">In this </w:t>
            </w:r>
            <w:r w:rsidR="6DFCBD4D" w:rsidRPr="22BC44CC">
              <w:rPr>
                <w:rFonts w:ascii="Aptos Narrow" w:hAnsi="Aptos Narrow"/>
                <w:color w:val="0C1F45" w:themeColor="text1"/>
              </w:rPr>
              <w:t>program</w:t>
            </w:r>
            <w:r w:rsidR="2EA74210" w:rsidRPr="22BC44CC">
              <w:rPr>
                <w:rFonts w:ascii="Aptos Narrow" w:hAnsi="Aptos Narrow"/>
                <w:color w:val="0C1F45" w:themeColor="text1"/>
              </w:rPr>
              <w:t>,</w:t>
            </w:r>
            <w:r w:rsidR="416C08DB" w:rsidRPr="22BC44CC">
              <w:rPr>
                <w:rFonts w:ascii="Aptos Narrow" w:hAnsi="Aptos Narrow"/>
                <w:color w:val="0C1F45" w:themeColor="text1"/>
              </w:rPr>
              <w:t xml:space="preserve"> </w:t>
            </w:r>
            <w:r w:rsidR="2EA74210" w:rsidRPr="22BC44CC">
              <w:rPr>
                <w:rFonts w:ascii="Aptos Narrow" w:hAnsi="Aptos Narrow"/>
                <w:color w:val="0C1F45" w:themeColor="text1"/>
              </w:rPr>
              <w:t xml:space="preserve">I know what to do when I feel </w:t>
            </w:r>
            <w:r w:rsidR="6C45B39F" w:rsidRPr="22BC44CC">
              <w:rPr>
                <w:rFonts w:ascii="Aptos Narrow" w:hAnsi="Aptos Narrow"/>
                <w:color w:val="0C1F45" w:themeColor="text1"/>
              </w:rPr>
              <w:t>angry or sad</w:t>
            </w:r>
            <w:r w:rsidR="60A2FCDA" w:rsidRPr="22BC44CC">
              <w:rPr>
                <w:rFonts w:ascii="Aptos Narrow" w:hAnsi="Aptos Narrow"/>
                <w:color w:val="0C1F45" w:themeColor="text1"/>
              </w:rPr>
              <w:t>.”</w:t>
            </w:r>
          </w:p>
          <w:p w14:paraId="709D2888" w14:textId="61A2ED56" w:rsidR="00CE763F" w:rsidRPr="00A80C20" w:rsidRDefault="006C3B0C" w:rsidP="74C3BD11">
            <w:pPr>
              <w:rPr>
                <w:rFonts w:ascii="Aptos Narrow" w:hAnsi="Aptos Narrow"/>
                <w:color w:val="0C1F45" w:themeColor="text1"/>
              </w:rPr>
            </w:pPr>
            <w:r w:rsidRPr="37AF1493">
              <w:rPr>
                <w:rFonts w:ascii="Aptos Narrow" w:hAnsi="Aptos Narrow"/>
                <w:color w:val="0C1F45" w:themeColor="text1"/>
              </w:rPr>
              <w:t>Share a paper survey with a 3-point pictorial scale (frown, straight face, smile).</w:t>
            </w:r>
          </w:p>
        </w:tc>
        <w:tc>
          <w:tcPr>
            <w:tcW w:w="4076" w:type="dxa"/>
            <w:shd w:val="clear" w:color="auto" w:fill="auto"/>
            <w:noWrap/>
            <w:vAlign w:val="center"/>
          </w:tcPr>
          <w:p w14:paraId="1EFEB141" w14:textId="1850EB00" w:rsidR="00856FF0" w:rsidRPr="00C43270" w:rsidRDefault="00856FF0" w:rsidP="00C43270">
            <w:pPr>
              <w:spacing w:after="0" w:line="240" w:lineRule="auto"/>
              <w:rPr>
                <w:rFonts w:ascii="Aptos Narrow" w:hAnsi="Aptos Narrow"/>
              </w:rPr>
            </w:pPr>
            <w:r w:rsidRPr="1A31F848">
              <w:rPr>
                <w:rFonts w:ascii="Aptos Narrow" w:hAnsi="Aptos Narrow"/>
                <w:color w:val="0C1F45" w:themeColor="text1"/>
              </w:rPr>
              <w:t xml:space="preserve">"Since coming to this program, my child seems better at identifying their emotions.", "Since coming to this program, my child seems better able to manage different types of emotions." </w:t>
            </w:r>
          </w:p>
        </w:tc>
      </w:tr>
    </w:tbl>
    <w:p w14:paraId="3D4E0770" w14:textId="77777777" w:rsidR="004E072A" w:rsidRDefault="004E072A" w:rsidP="004E072A">
      <w:pPr>
        <w:spacing w:after="0" w:line="240" w:lineRule="auto"/>
        <w:rPr>
          <w:rFonts w:ascii="Aptos Narrow" w:hAnsi="Aptos Narrow"/>
          <w:color w:val="000000"/>
        </w:rPr>
      </w:pPr>
    </w:p>
    <w:p w14:paraId="0D5FF1EB" w14:textId="77777777" w:rsidR="00007C9F" w:rsidRDefault="00007C9F" w:rsidP="004E072A">
      <w:pPr>
        <w:spacing w:after="0" w:line="240" w:lineRule="auto"/>
        <w:rPr>
          <w:rFonts w:ascii="Aptos Narrow" w:hAnsi="Aptos Narrow"/>
          <w:color w:val="000000"/>
        </w:rPr>
      </w:pPr>
    </w:p>
    <w:p w14:paraId="081FFFB5" w14:textId="6530848C" w:rsidR="004E072A" w:rsidRDefault="645C3435" w:rsidP="005735A7">
      <w:pPr>
        <w:pStyle w:val="Heading2"/>
      </w:pPr>
      <w:bookmarkStart w:id="9" w:name="_Toc171591866"/>
      <w:r>
        <w:t xml:space="preserve">Additional Tools for Social-Emotional Skill </w:t>
      </w:r>
      <w:r w:rsidR="78808D51">
        <w:t>Measurement</w:t>
      </w:r>
      <w:bookmarkEnd w:id="9"/>
      <w:r w:rsidR="78808D51">
        <w:t xml:space="preserve"> </w:t>
      </w:r>
    </w:p>
    <w:p w14:paraId="7C7CEE9C" w14:textId="11071757" w:rsidR="78808D51" w:rsidRDefault="78808D51">
      <w:r>
        <w:t xml:space="preserve">The </w:t>
      </w:r>
      <w:hyperlink r:id="rId16">
        <w:r w:rsidRPr="22BC44CC">
          <w:rPr>
            <w:rStyle w:val="Hyperlink"/>
          </w:rPr>
          <w:t>Collaborative for Academic, Social, and Emotional Learning (CASEL)</w:t>
        </w:r>
      </w:hyperlink>
      <w:r>
        <w:t xml:space="preserve"> provides several additional options and lists of relevant resources around social emotional learning and use of the data, particularly for program development. Edutopia’s article about the </w:t>
      </w:r>
      <w:hyperlink r:id="rId17">
        <w:r w:rsidRPr="22BC44CC">
          <w:rPr>
            <w:rStyle w:val="Hyperlink"/>
          </w:rPr>
          <w:t>state of SEL assessment</w:t>
        </w:r>
      </w:hyperlink>
      <w:r>
        <w:t xml:space="preserve"> may also be helpful for grantees.</w:t>
      </w:r>
    </w:p>
    <w:p w14:paraId="3C26842A" w14:textId="4EA16692" w:rsidR="004E072A" w:rsidRDefault="004E072A" w:rsidP="004E072A">
      <w:pPr>
        <w:spacing w:after="0" w:line="240" w:lineRule="auto"/>
        <w:rPr>
          <w:rFonts w:ascii="Aptos Narrow" w:hAnsi="Aptos Narrow"/>
          <w:color w:val="000000"/>
        </w:rPr>
      </w:pPr>
      <w:r>
        <w:rPr>
          <w:rFonts w:ascii="Aptos Narrow" w:hAnsi="Aptos Narrow"/>
          <w:color w:val="000000"/>
        </w:rPr>
        <w:t xml:space="preserve">For students in earlier elementary grades, it may be possible to conduct interviews about belonging and caring adults. One simple set of 6 questions is the </w:t>
      </w:r>
      <w:hyperlink r:id="rId18" w:history="1">
        <w:r w:rsidRPr="00DA2249">
          <w:rPr>
            <w:rStyle w:val="Hyperlink"/>
            <w:rFonts w:ascii="Aptos Narrow" w:hAnsi="Aptos Narrow"/>
          </w:rPr>
          <w:t>HOPE Scale</w:t>
        </w:r>
      </w:hyperlink>
      <w:r>
        <w:rPr>
          <w:rFonts w:ascii="Aptos Narrow" w:hAnsi="Aptos Narrow"/>
          <w:color w:val="000000"/>
        </w:rPr>
        <w:t xml:space="preserve"> that can be scored together. Programs can determine a “positive” score.  </w:t>
      </w:r>
    </w:p>
    <w:p w14:paraId="2CA91953" w14:textId="77777777" w:rsidR="004E072A" w:rsidRDefault="004E072A" w:rsidP="004E072A">
      <w:pPr>
        <w:spacing w:after="0" w:line="240" w:lineRule="auto"/>
        <w:rPr>
          <w:rFonts w:ascii="Aptos Narrow" w:hAnsi="Aptos Narrow"/>
          <w:color w:val="000000"/>
        </w:rPr>
      </w:pPr>
      <w:r>
        <w:rPr>
          <w:rFonts w:ascii="Aptos Narrow" w:hAnsi="Aptos Narrow"/>
          <w:color w:val="000000"/>
        </w:rPr>
        <w:t xml:space="preserve">Another option </w:t>
      </w:r>
      <w:hyperlink r:id="rId19" w:history="1">
        <w:r w:rsidRPr="00774D89">
          <w:rPr>
            <w:rStyle w:val="Hyperlink"/>
            <w:rFonts w:ascii="Aptos Narrow" w:hAnsi="Aptos Narrow"/>
          </w:rPr>
          <w:t>is a more visual self-reflection</w:t>
        </w:r>
      </w:hyperlink>
      <w:r>
        <w:rPr>
          <w:rFonts w:ascii="Aptos Narrow" w:hAnsi="Aptos Narrow"/>
          <w:color w:val="000000"/>
        </w:rPr>
        <w:t xml:space="preserve">. Note that these examples are in English and have not been interpreted for a refugee cultural context. </w:t>
      </w:r>
    </w:p>
    <w:p w14:paraId="6E3D455D" w14:textId="77777777" w:rsidR="004E072A" w:rsidRDefault="004E072A" w:rsidP="004E072A">
      <w:pPr>
        <w:spacing w:after="0" w:line="240" w:lineRule="auto"/>
        <w:rPr>
          <w:rFonts w:ascii="Aptos Narrow" w:hAnsi="Aptos Narrow"/>
          <w:color w:val="000000"/>
        </w:rPr>
      </w:pPr>
    </w:p>
    <w:p w14:paraId="3F9AF42D" w14:textId="77777777" w:rsidR="004E072A" w:rsidRDefault="004E072A" w:rsidP="004E072A">
      <w:pPr>
        <w:spacing w:after="0" w:line="240" w:lineRule="auto"/>
        <w:rPr>
          <w:rFonts w:ascii="Aptos Narrow" w:hAnsi="Aptos Narrow"/>
          <w:color w:val="000000"/>
        </w:rPr>
      </w:pPr>
      <w:r>
        <w:rPr>
          <w:rFonts w:ascii="Aptos Narrow" w:hAnsi="Aptos Narrow"/>
          <w:color w:val="000000"/>
        </w:rPr>
        <w:t>S</w:t>
      </w:r>
      <w:r w:rsidRPr="009D6AD4">
        <w:rPr>
          <w:rFonts w:ascii="Aptos Narrow" w:hAnsi="Aptos Narrow"/>
          <w:color w:val="000000"/>
        </w:rPr>
        <w:t xml:space="preserve">torytelling can </w:t>
      </w:r>
      <w:r>
        <w:rPr>
          <w:rFonts w:ascii="Aptos Narrow" w:hAnsi="Aptos Narrow"/>
          <w:color w:val="000000"/>
        </w:rPr>
        <w:t xml:space="preserve">be a good option for elementary aged students; students can share stories of belonging and experiences with caring adults. Stories can be analyzed for themes and both themes and quotations (de-identified) can be shared for evaluation. </w:t>
      </w:r>
    </w:p>
    <w:p w14:paraId="369631B3" w14:textId="77777777" w:rsidR="004E072A" w:rsidRDefault="004E072A" w:rsidP="004E072A">
      <w:pPr>
        <w:spacing w:after="0" w:line="240" w:lineRule="auto"/>
        <w:rPr>
          <w:rFonts w:ascii="Aptos Narrow" w:hAnsi="Aptos Narrow"/>
          <w:color w:val="000000"/>
        </w:rPr>
      </w:pPr>
    </w:p>
    <w:p w14:paraId="3AFD6137" w14:textId="77777777" w:rsidR="004E072A" w:rsidRDefault="004E072A" w:rsidP="004E072A">
      <w:pPr>
        <w:spacing w:after="0" w:line="240" w:lineRule="auto"/>
        <w:rPr>
          <w:rFonts w:ascii="Aptos Narrow" w:hAnsi="Aptos Narrow"/>
          <w:color w:val="000000"/>
        </w:rPr>
      </w:pPr>
      <w:r>
        <w:rPr>
          <w:rFonts w:ascii="Aptos Narrow" w:hAnsi="Aptos Narrow"/>
          <w:color w:val="000000"/>
        </w:rPr>
        <w:t xml:space="preserve">Observational tools are also common and may be used by staff and parents. Some examples:  </w:t>
      </w:r>
    </w:p>
    <w:p w14:paraId="258755DF" w14:textId="4B0FBDD9" w:rsidR="004E072A" w:rsidRDefault="004E072A" w:rsidP="004E072A">
      <w:pPr>
        <w:pStyle w:val="ListParagraph"/>
        <w:numPr>
          <w:ilvl w:val="0"/>
          <w:numId w:val="3"/>
        </w:numPr>
        <w:spacing w:after="0" w:line="240" w:lineRule="auto"/>
        <w:ind w:left="346"/>
        <w:rPr>
          <w:rFonts w:ascii="Aptos Narrow" w:hAnsi="Aptos Narrow"/>
          <w:color w:val="000000"/>
        </w:rPr>
      </w:pPr>
      <w:r w:rsidRPr="00241B7C">
        <w:rPr>
          <w:rFonts w:ascii="Aptos Narrow" w:hAnsi="Aptos Narrow"/>
          <w:color w:val="000000"/>
        </w:rPr>
        <w:t>In early learning, the Teaching Strategies GOLD Assessment is used by parents and teachers, with items that include</w:t>
      </w:r>
      <w:r w:rsidR="00007C9F">
        <w:rPr>
          <w:rFonts w:ascii="Aptos Narrow" w:hAnsi="Aptos Narrow"/>
          <w:color w:val="000000"/>
        </w:rPr>
        <w:t>:</w:t>
      </w:r>
      <w:r w:rsidRPr="00241B7C">
        <w:rPr>
          <w:rFonts w:ascii="Aptos Narrow" w:hAnsi="Aptos Narrow"/>
          <w:color w:val="000000"/>
        </w:rPr>
        <w:t xml:space="preserve"> shows ability to adjust to new situations; stands up for rights; demonstrates self-direction &amp; independence; takes responsibility for own well-being; follows classroom routines; follows classroom rules; plays well with other children; recognizes the feelings of others and responds appropriately; shares and respects the rights of others; etc. </w:t>
      </w:r>
    </w:p>
    <w:p w14:paraId="6D8965B5" w14:textId="77777777" w:rsidR="00007C9F" w:rsidRDefault="004E072A" w:rsidP="004E072A">
      <w:pPr>
        <w:pStyle w:val="ListParagraph"/>
        <w:numPr>
          <w:ilvl w:val="0"/>
          <w:numId w:val="3"/>
        </w:numPr>
        <w:spacing w:after="0" w:line="240" w:lineRule="auto"/>
        <w:ind w:left="346"/>
        <w:rPr>
          <w:rFonts w:ascii="Aptos Narrow" w:hAnsi="Aptos Narrow"/>
          <w:color w:val="000000"/>
        </w:rPr>
      </w:pPr>
      <w:r w:rsidRPr="00241B7C">
        <w:rPr>
          <w:rFonts w:ascii="Aptos Narrow" w:hAnsi="Aptos Narrow"/>
          <w:color w:val="000000"/>
        </w:rPr>
        <w:t>The Devereux Student Strengths Assessment (DESSA) for K-8th grade is also a teacher assessment. There are options for K-5</w:t>
      </w:r>
      <w:r w:rsidRPr="00241B7C">
        <w:rPr>
          <w:rFonts w:ascii="Aptos Narrow" w:hAnsi="Aptos Narrow"/>
          <w:color w:val="000000"/>
          <w:vertAlign w:val="superscript"/>
        </w:rPr>
        <w:t>th</w:t>
      </w:r>
      <w:r w:rsidRPr="00241B7C">
        <w:rPr>
          <w:rFonts w:ascii="Aptos Narrow" w:hAnsi="Aptos Narrow"/>
          <w:color w:val="000000"/>
        </w:rPr>
        <w:t xml:space="preserve"> grade that can be </w:t>
      </w:r>
      <w:hyperlink r:id="rId20" w:anchor="mz-expanded-view-1577071376593" w:history="1">
        <w:r w:rsidRPr="00241B7C">
          <w:rPr>
            <w:rStyle w:val="Hyperlink"/>
            <w:rFonts w:ascii="Aptos Narrow" w:hAnsi="Aptos Narrow"/>
          </w:rPr>
          <w:t>purchased online</w:t>
        </w:r>
      </w:hyperlink>
      <w:r w:rsidRPr="00241B7C">
        <w:rPr>
          <w:rFonts w:ascii="Aptos Narrow" w:hAnsi="Aptos Narrow"/>
          <w:color w:val="000000"/>
        </w:rPr>
        <w:t xml:space="preserve">; these may be able to be borrowed and adapted using acknowledgement. </w:t>
      </w:r>
    </w:p>
    <w:p w14:paraId="53E610FC" w14:textId="2800642E" w:rsidR="00F5399B" w:rsidRDefault="008E18AA" w:rsidP="004E072A">
      <w:pPr>
        <w:pStyle w:val="ListParagraph"/>
        <w:numPr>
          <w:ilvl w:val="0"/>
          <w:numId w:val="3"/>
        </w:numPr>
        <w:spacing w:after="0" w:line="240" w:lineRule="auto"/>
        <w:ind w:left="346"/>
        <w:rPr>
          <w:rFonts w:ascii="Aptos Narrow" w:hAnsi="Aptos Narrow"/>
          <w:color w:val="000000"/>
        </w:rPr>
      </w:pPr>
      <w:hyperlink r:id="rId21" w:history="1">
        <w:r w:rsidR="004E072A" w:rsidRPr="00007C9F">
          <w:rPr>
            <w:rStyle w:val="Hyperlink"/>
            <w:rFonts w:ascii="Aptos Narrow" w:hAnsi="Aptos Narrow"/>
          </w:rPr>
          <w:t>Grade-level based SEL expectations</w:t>
        </w:r>
      </w:hyperlink>
      <w:r w:rsidR="004E072A" w:rsidRPr="00007C9F">
        <w:rPr>
          <w:rFonts w:ascii="Aptos Narrow" w:hAnsi="Aptos Narrow"/>
          <w:color w:val="000000"/>
        </w:rPr>
        <w:t xml:space="preserve"> could be scored by staff. This example includes expectations through grade 12.</w:t>
      </w:r>
    </w:p>
    <w:p w14:paraId="07546B72" w14:textId="77777777" w:rsidR="00F4770A" w:rsidRDefault="00F4770A">
      <w:pPr>
        <w:rPr>
          <w:rFonts w:ascii="Aptos Narrow" w:hAnsi="Aptos Narrow"/>
          <w:color w:val="000000"/>
        </w:rPr>
        <w:sectPr w:rsidR="00F4770A" w:rsidSect="00112736">
          <w:pgSz w:w="15840" w:h="12240" w:orient="landscape"/>
          <w:pgMar w:top="720" w:right="720" w:bottom="720" w:left="720" w:header="720" w:footer="720" w:gutter="0"/>
          <w:cols w:space="720"/>
          <w:docGrid w:linePitch="360"/>
        </w:sectPr>
      </w:pPr>
    </w:p>
    <w:p w14:paraId="43FBA547" w14:textId="1EC3CB31" w:rsidR="004E072A" w:rsidRDefault="00F4770A" w:rsidP="00CB643E">
      <w:pPr>
        <w:pStyle w:val="Heading1"/>
      </w:pPr>
      <w:bookmarkStart w:id="10" w:name="_Ref171519279"/>
      <w:bookmarkStart w:id="11" w:name="_Ref171519293"/>
      <w:bookmarkStart w:id="12" w:name="_Toc171591867"/>
      <w:r>
        <w:t xml:space="preserve">Appendix A: </w:t>
      </w:r>
      <w:r w:rsidR="001A7DFE">
        <w:t>Notes on Measuring at Multiple Points</w:t>
      </w:r>
      <w:bookmarkEnd w:id="10"/>
      <w:bookmarkEnd w:id="11"/>
      <w:bookmarkEnd w:id="12"/>
    </w:p>
    <w:p w14:paraId="17CDB686" w14:textId="120D1D4B" w:rsidR="00227EE3" w:rsidRDefault="00572938" w:rsidP="00227EE3">
      <w:pPr>
        <w:rPr>
          <w:rFonts w:ascii="Aptos Narrow" w:hAnsi="Aptos Narrow"/>
          <w:color w:val="000000"/>
        </w:rPr>
      </w:pPr>
      <w:r>
        <w:t>The Outc</w:t>
      </w:r>
      <w:r w:rsidR="00D8737C">
        <w:t>o</w:t>
      </w:r>
      <w:r>
        <w:t>mes</w:t>
      </w:r>
      <w:r w:rsidR="00D8737C">
        <w:t xml:space="preserve"> and Measures Warehouse is </w:t>
      </w:r>
      <w:r w:rsidR="003D720D">
        <w:t xml:space="preserve">geared towards conducting a survey of some variety near the end or at the end of a program. The </w:t>
      </w:r>
      <w:r w:rsidR="0003586D">
        <w:t xml:space="preserve">suggested measures in the warehouse generally include language specifically asking about </w:t>
      </w:r>
      <w:r w:rsidR="00DB5B61">
        <w:t xml:space="preserve">something in the context of the program, for example, </w:t>
      </w:r>
      <w:r w:rsidR="0084650F" w:rsidRPr="00744B76">
        <w:rPr>
          <w:rFonts w:ascii="Aptos Narrow" w:hAnsi="Aptos Narrow"/>
          <w:color w:val="000000"/>
        </w:rPr>
        <w:t>"Since coming to this program, I feel more confident."</w:t>
      </w:r>
      <w:r w:rsidR="00B87A9F">
        <w:rPr>
          <w:rFonts w:ascii="Aptos Narrow" w:hAnsi="Aptos Narrow"/>
          <w:color w:val="000000"/>
        </w:rPr>
        <w:t xml:space="preserve"> This measure </w:t>
      </w:r>
      <w:r w:rsidR="000909F7">
        <w:rPr>
          <w:rFonts w:ascii="Aptos Narrow" w:hAnsi="Aptos Narrow"/>
          <w:color w:val="000000"/>
        </w:rPr>
        <w:t xml:space="preserve">asks directly for only the gain in confidence a student might have received </w:t>
      </w:r>
      <w:r w:rsidR="000909F7" w:rsidRPr="000909F7">
        <w:rPr>
          <w:rFonts w:ascii="Aptos Narrow" w:hAnsi="Aptos Narrow"/>
          <w:color w:val="000000"/>
        </w:rPr>
        <w:t>since coming to the program</w:t>
      </w:r>
      <w:r w:rsidR="000909F7">
        <w:rPr>
          <w:rFonts w:ascii="Aptos Narrow" w:hAnsi="Aptos Narrow"/>
          <w:color w:val="000000"/>
        </w:rPr>
        <w:t xml:space="preserve">. </w:t>
      </w:r>
      <w:r w:rsidR="0084650F">
        <w:rPr>
          <w:rFonts w:ascii="Aptos Narrow" w:hAnsi="Aptos Narrow"/>
          <w:color w:val="000000"/>
        </w:rPr>
        <w:t xml:space="preserve"> </w:t>
      </w:r>
      <w:r w:rsidR="00DD054A">
        <w:rPr>
          <w:rFonts w:ascii="Aptos Narrow" w:hAnsi="Aptos Narrow"/>
          <w:color w:val="000000"/>
        </w:rPr>
        <w:t xml:space="preserve">While this does not establish causality (i.e., we still won’t know based on the answer to this survey question whether the program is directly responsible for any increased confidence in the respondent), but it does help establish the extent to which the respondents feel </w:t>
      </w:r>
      <w:r w:rsidR="00933DC2">
        <w:rPr>
          <w:rFonts w:ascii="Aptos Narrow" w:hAnsi="Aptos Narrow"/>
          <w:color w:val="000000"/>
        </w:rPr>
        <w:t>they have benefited in some way from the program.</w:t>
      </w:r>
    </w:p>
    <w:p w14:paraId="008564FC" w14:textId="1301B43A" w:rsidR="00933DC2" w:rsidRDefault="00933DC2" w:rsidP="00227EE3">
      <w:r>
        <w:rPr>
          <w:rFonts w:ascii="Aptos Narrow" w:hAnsi="Aptos Narrow"/>
          <w:color w:val="000000"/>
        </w:rPr>
        <w:t xml:space="preserve">The above method is recommended because it is </w:t>
      </w:r>
      <w:r w:rsidR="0077681F">
        <w:rPr>
          <w:rFonts w:ascii="Aptos Narrow" w:hAnsi="Aptos Narrow"/>
          <w:color w:val="000000"/>
        </w:rPr>
        <w:t xml:space="preserve">the most straightforward. However, you may want to use a pre/post model for assessing growth in program participants. </w:t>
      </w:r>
    </w:p>
    <w:p w14:paraId="59888797" w14:textId="111DD9D1" w:rsidR="00572938" w:rsidRPr="00CB643E" w:rsidRDefault="0077681F" w:rsidP="00CB643E">
      <w:pPr>
        <w:pStyle w:val="Heading2"/>
      </w:pPr>
      <w:bookmarkStart w:id="13" w:name="_Toc171591868"/>
      <w:r w:rsidRPr="00CB643E">
        <w:t>Pre/Post</w:t>
      </w:r>
      <w:bookmarkEnd w:id="13"/>
    </w:p>
    <w:p w14:paraId="19449B38" w14:textId="56E26714" w:rsidR="007064CA" w:rsidRDefault="005F41F0" w:rsidP="00227EE3">
      <w:r>
        <w:t>One way to approach evaluation is</w:t>
      </w:r>
      <w:r w:rsidR="00227EE3">
        <w:t xml:space="preserve"> to have students fill out a survey or otherwise answer questions at the beginning and end of the program. In this case, it is important to be specific in the outcome </w:t>
      </w:r>
      <w:r w:rsidR="007064CA">
        <w:t xml:space="preserve">and measure </w:t>
      </w:r>
      <w:r w:rsidR="00227EE3">
        <w:t xml:space="preserve">because students aren’t going to directly attribute increases to the program. </w:t>
      </w:r>
      <w:r w:rsidR="007064CA">
        <w:t xml:space="preserve">Instead, you would measure the differences from the </w:t>
      </w:r>
      <w:r w:rsidR="00680697">
        <w:t>pre</w:t>
      </w:r>
      <w:r w:rsidR="007064CA">
        <w:t xml:space="preserve">-program survey </w:t>
      </w:r>
      <w:r w:rsidR="00680697">
        <w:t xml:space="preserve">and post-program survey. </w:t>
      </w:r>
    </w:p>
    <w:p w14:paraId="67DF7808" w14:textId="58E1A840" w:rsidR="00227EE3" w:rsidRDefault="006240A0" w:rsidP="00227EE3">
      <w:r>
        <w:t>As stated earlier, it is important when using this method to be as specific as possible in outcomes and measures. For example, if</w:t>
      </w:r>
      <w:r w:rsidR="00227EE3">
        <w:t xml:space="preserve"> the program is specifically aimed at increasing students’ confidence in their school/academic environment, then it is better to specify this than use a more general “Students gain confidence”. This is because, if you asked something like “I feel confident in myself”, growth in this over time could be caused by many factors (increased age, increased time in country, etc.). Something like “I feel confident navigating my school and classes” is likely to be more directly due to the program or school. That being said, a pre/post method does not establish a causal link, and if your program is aimed at more general senses of well-being, there may not be easy ways to be more specific. </w:t>
      </w:r>
    </w:p>
    <w:p w14:paraId="030CC3C5" w14:textId="3C7075B7" w:rsidR="00227EE3" w:rsidRDefault="00227EE3" w:rsidP="00227EE3">
      <w:r>
        <w:t xml:space="preserve">One method of doing this could be to include the initial question </w:t>
      </w:r>
      <w:r w:rsidR="00ED6041">
        <w:t xml:space="preserve">from the pre-program </w:t>
      </w:r>
      <w:r>
        <w:t xml:space="preserve">on the post-program survey, but add </w:t>
      </w:r>
      <w:r w:rsidR="00ED6041">
        <w:t xml:space="preserve">some </w:t>
      </w:r>
      <w:r>
        <w:t>item</w:t>
      </w:r>
      <w:r w:rsidR="00ED6041">
        <w:t>s</w:t>
      </w:r>
      <w:r>
        <w:t xml:space="preserve"> specific to the program</w:t>
      </w:r>
      <w:r w:rsidR="00ED6041">
        <w:t xml:space="preserve"> on the post-program survey</w:t>
      </w:r>
      <w:r>
        <w:t xml:space="preserve">. </w:t>
      </w:r>
      <w:r w:rsidR="00A47B25">
        <w:t>More general qualitative survey questions can be a good way to gather information on your program</w:t>
      </w:r>
      <w:r w:rsidR="00ED6041">
        <w:t>, and there are a lot of different questions you could use to gather information (</w:t>
      </w:r>
      <w:r w:rsidR="00C97D00">
        <w:t xml:space="preserve">For example: “What did you enjoy most about the program?”, “What were the parts of the program (if any) that helped you feel more confident?”, etc.). However, these questions should be in addition to the initial question. </w:t>
      </w:r>
      <w:r>
        <w:t xml:space="preserve">You </w:t>
      </w:r>
      <w:r w:rsidRPr="00435353">
        <w:t>cannot</w:t>
      </w:r>
      <w:r>
        <w:t xml:space="preserve"> just change the initial item from a general (“I feel that I have places where I belong”) to a specific (“In this program, I feel like I belong”), because that would lose the main benefit of doing the survey twice—namely that you can compare across time and measure changes between the survey administrations.</w:t>
      </w:r>
    </w:p>
    <w:p w14:paraId="18B57833" w14:textId="77777777" w:rsidR="001A7DFE" w:rsidRPr="00F4770A" w:rsidRDefault="001A7DFE" w:rsidP="001A7DFE"/>
    <w:sectPr w:rsidR="001A7DFE" w:rsidRPr="00F4770A" w:rsidSect="00F477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8997" w14:textId="77777777" w:rsidR="002453F2" w:rsidRDefault="002453F2" w:rsidP="00FA17DC">
      <w:pPr>
        <w:spacing w:after="0" w:line="240" w:lineRule="auto"/>
      </w:pPr>
      <w:r>
        <w:separator/>
      </w:r>
    </w:p>
  </w:endnote>
  <w:endnote w:type="continuationSeparator" w:id="0">
    <w:p w14:paraId="2067CA25" w14:textId="77777777" w:rsidR="002453F2" w:rsidRDefault="002453F2" w:rsidP="00FA17DC">
      <w:pPr>
        <w:spacing w:after="0" w:line="240" w:lineRule="auto"/>
      </w:pPr>
      <w:r>
        <w:continuationSeparator/>
      </w:r>
    </w:p>
  </w:endnote>
  <w:endnote w:type="continuationNotice" w:id="1">
    <w:p w14:paraId="6D95C9B0" w14:textId="77777777" w:rsidR="002453F2" w:rsidRDefault="00245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03267"/>
      <w:docPartObj>
        <w:docPartGallery w:val="Page Numbers (Bottom of Page)"/>
        <w:docPartUnique/>
      </w:docPartObj>
    </w:sdtPr>
    <w:sdtEndPr/>
    <w:sdtContent>
      <w:sdt>
        <w:sdtPr>
          <w:id w:val="-1705238520"/>
          <w:docPartObj>
            <w:docPartGallery w:val="Page Numbers (Top of Page)"/>
            <w:docPartUnique/>
          </w:docPartObj>
        </w:sdtPr>
        <w:sdtEndPr/>
        <w:sdtContent>
          <w:p w14:paraId="15F8F5A2" w14:textId="2F80E419" w:rsidR="00FA17DC" w:rsidRDefault="00FA17DC">
            <w:pPr>
              <w:pStyle w:val="Footer"/>
            </w:pPr>
            <w:r w:rsidRPr="00FA17DC">
              <w:t xml:space="preserve">Page </w:t>
            </w:r>
            <w:r w:rsidRPr="00FA17DC">
              <w:fldChar w:fldCharType="begin"/>
            </w:r>
            <w:r w:rsidRPr="00FA17DC">
              <w:instrText xml:space="preserve"> PAGE </w:instrText>
            </w:r>
            <w:r w:rsidRPr="00FA17DC">
              <w:fldChar w:fldCharType="separate"/>
            </w:r>
            <w:r w:rsidRPr="00FA17DC">
              <w:rPr>
                <w:noProof/>
              </w:rPr>
              <w:t>2</w:t>
            </w:r>
            <w:r w:rsidRPr="00FA17DC">
              <w:fldChar w:fldCharType="end"/>
            </w:r>
            <w:r w:rsidRPr="00FA17DC">
              <w:t xml:space="preserve"> of </w:t>
            </w:r>
            <w:r w:rsidRPr="00FA17DC">
              <w:fldChar w:fldCharType="begin"/>
            </w:r>
            <w:r w:rsidRPr="00FA17DC">
              <w:instrText xml:space="preserve"> NUMPAGES  </w:instrText>
            </w:r>
            <w:r w:rsidRPr="00FA17DC">
              <w:fldChar w:fldCharType="separate"/>
            </w:r>
            <w:r w:rsidRPr="00FA17DC">
              <w:rPr>
                <w:noProof/>
              </w:rPr>
              <w:t>2</w:t>
            </w:r>
            <w:r w:rsidRPr="00FA17DC">
              <w:fldChar w:fldCharType="end"/>
            </w:r>
          </w:p>
        </w:sdtContent>
      </w:sdt>
    </w:sdtContent>
  </w:sdt>
  <w:p w14:paraId="6B46CB3F" w14:textId="77777777" w:rsidR="00FA17DC" w:rsidRDefault="00FA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E9E5" w14:textId="77777777" w:rsidR="002453F2" w:rsidRDefault="002453F2" w:rsidP="00FA17DC">
      <w:pPr>
        <w:spacing w:after="0" w:line="240" w:lineRule="auto"/>
      </w:pPr>
      <w:r>
        <w:separator/>
      </w:r>
    </w:p>
  </w:footnote>
  <w:footnote w:type="continuationSeparator" w:id="0">
    <w:p w14:paraId="3388D8FA" w14:textId="77777777" w:rsidR="002453F2" w:rsidRDefault="002453F2" w:rsidP="00FA17DC">
      <w:pPr>
        <w:spacing w:after="0" w:line="240" w:lineRule="auto"/>
      </w:pPr>
      <w:r>
        <w:continuationSeparator/>
      </w:r>
    </w:p>
  </w:footnote>
  <w:footnote w:type="continuationNotice" w:id="1">
    <w:p w14:paraId="1825E4DD" w14:textId="77777777" w:rsidR="002453F2" w:rsidRDefault="002453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5DE7"/>
    <w:multiLevelType w:val="hybridMultilevel"/>
    <w:tmpl w:val="80EC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90DFF"/>
    <w:multiLevelType w:val="hybridMultilevel"/>
    <w:tmpl w:val="4ECC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40572"/>
    <w:multiLevelType w:val="hybridMultilevel"/>
    <w:tmpl w:val="E2D0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15D9F"/>
    <w:multiLevelType w:val="hybridMultilevel"/>
    <w:tmpl w:val="1A42BDCE"/>
    <w:lvl w:ilvl="0" w:tplc="AA84FF40">
      <w:start w:val="1"/>
      <w:numFmt w:val="decimal"/>
      <w:lvlText w:val="%1."/>
      <w:lvlJc w:val="left"/>
      <w:pPr>
        <w:ind w:left="720" w:hanging="360"/>
      </w:pPr>
      <w:rPr>
        <w:i w:val="0"/>
        <w:iCs w:val="0"/>
      </w:rPr>
    </w:lvl>
    <w:lvl w:ilvl="1" w:tplc="438A6CE2">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840418">
    <w:abstractNumId w:val="0"/>
  </w:num>
  <w:num w:numId="2" w16cid:durableId="390929701">
    <w:abstractNumId w:val="3"/>
  </w:num>
  <w:num w:numId="3" w16cid:durableId="357506010">
    <w:abstractNumId w:val="1"/>
  </w:num>
  <w:num w:numId="4" w16cid:durableId="93008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46"/>
    <w:rsid w:val="00001249"/>
    <w:rsid w:val="00007C9F"/>
    <w:rsid w:val="00014065"/>
    <w:rsid w:val="00026DC5"/>
    <w:rsid w:val="0002754F"/>
    <w:rsid w:val="00027D9C"/>
    <w:rsid w:val="00030F8F"/>
    <w:rsid w:val="0003586D"/>
    <w:rsid w:val="00037355"/>
    <w:rsid w:val="00043920"/>
    <w:rsid w:val="00047A2B"/>
    <w:rsid w:val="00054B91"/>
    <w:rsid w:val="000571E3"/>
    <w:rsid w:val="00057D2E"/>
    <w:rsid w:val="00061FF8"/>
    <w:rsid w:val="00066815"/>
    <w:rsid w:val="000700E2"/>
    <w:rsid w:val="00083EC2"/>
    <w:rsid w:val="00086600"/>
    <w:rsid w:val="00086D46"/>
    <w:rsid w:val="000909F7"/>
    <w:rsid w:val="0009323A"/>
    <w:rsid w:val="000A18E9"/>
    <w:rsid w:val="000A2AA6"/>
    <w:rsid w:val="000B5376"/>
    <w:rsid w:val="000C3E76"/>
    <w:rsid w:val="000D052C"/>
    <w:rsid w:val="000E0A40"/>
    <w:rsid w:val="000F6D94"/>
    <w:rsid w:val="0010691D"/>
    <w:rsid w:val="00107FAC"/>
    <w:rsid w:val="00112736"/>
    <w:rsid w:val="001128F6"/>
    <w:rsid w:val="00116083"/>
    <w:rsid w:val="001275D2"/>
    <w:rsid w:val="0013228B"/>
    <w:rsid w:val="00141158"/>
    <w:rsid w:val="00142300"/>
    <w:rsid w:val="00147FFE"/>
    <w:rsid w:val="00153FEF"/>
    <w:rsid w:val="0016111B"/>
    <w:rsid w:val="00183F82"/>
    <w:rsid w:val="00184152"/>
    <w:rsid w:val="001A7DFE"/>
    <w:rsid w:val="001C3044"/>
    <w:rsid w:val="001C5123"/>
    <w:rsid w:val="001E7597"/>
    <w:rsid w:val="001F221F"/>
    <w:rsid w:val="001F6203"/>
    <w:rsid w:val="00203E61"/>
    <w:rsid w:val="00207D6F"/>
    <w:rsid w:val="00227EE3"/>
    <w:rsid w:val="00231825"/>
    <w:rsid w:val="00241B7C"/>
    <w:rsid w:val="002453F2"/>
    <w:rsid w:val="00247FA6"/>
    <w:rsid w:val="00252F60"/>
    <w:rsid w:val="00262D3A"/>
    <w:rsid w:val="002A5D7E"/>
    <w:rsid w:val="002D2957"/>
    <w:rsid w:val="002D33AE"/>
    <w:rsid w:val="002F56B1"/>
    <w:rsid w:val="002F7740"/>
    <w:rsid w:val="00301A5C"/>
    <w:rsid w:val="00307834"/>
    <w:rsid w:val="00315F5B"/>
    <w:rsid w:val="00332432"/>
    <w:rsid w:val="00340AC2"/>
    <w:rsid w:val="00343923"/>
    <w:rsid w:val="003708A5"/>
    <w:rsid w:val="003868A7"/>
    <w:rsid w:val="00390C02"/>
    <w:rsid w:val="003A0B0B"/>
    <w:rsid w:val="003A4EE2"/>
    <w:rsid w:val="003A7565"/>
    <w:rsid w:val="003B1424"/>
    <w:rsid w:val="003D1CD9"/>
    <w:rsid w:val="003D720D"/>
    <w:rsid w:val="003E00EB"/>
    <w:rsid w:val="003E7873"/>
    <w:rsid w:val="00411424"/>
    <w:rsid w:val="00443631"/>
    <w:rsid w:val="0044717C"/>
    <w:rsid w:val="00450704"/>
    <w:rsid w:val="00456388"/>
    <w:rsid w:val="004713B8"/>
    <w:rsid w:val="00471ADB"/>
    <w:rsid w:val="00476A02"/>
    <w:rsid w:val="004844EF"/>
    <w:rsid w:val="004A2A1D"/>
    <w:rsid w:val="004E072A"/>
    <w:rsid w:val="004E54A8"/>
    <w:rsid w:val="004F6637"/>
    <w:rsid w:val="004F674E"/>
    <w:rsid w:val="0050329A"/>
    <w:rsid w:val="005034AE"/>
    <w:rsid w:val="005058DF"/>
    <w:rsid w:val="005418F5"/>
    <w:rsid w:val="00572938"/>
    <w:rsid w:val="005735A7"/>
    <w:rsid w:val="00576268"/>
    <w:rsid w:val="0058246D"/>
    <w:rsid w:val="005A316C"/>
    <w:rsid w:val="005A4A8A"/>
    <w:rsid w:val="005A7C1C"/>
    <w:rsid w:val="005B36A1"/>
    <w:rsid w:val="005D1CE2"/>
    <w:rsid w:val="005D4DEC"/>
    <w:rsid w:val="005E1E22"/>
    <w:rsid w:val="005E2FE9"/>
    <w:rsid w:val="005F41F0"/>
    <w:rsid w:val="006029AB"/>
    <w:rsid w:val="0060682D"/>
    <w:rsid w:val="00620EC4"/>
    <w:rsid w:val="006240A0"/>
    <w:rsid w:val="00633A9D"/>
    <w:rsid w:val="006451EB"/>
    <w:rsid w:val="00645D08"/>
    <w:rsid w:val="0065489A"/>
    <w:rsid w:val="00667302"/>
    <w:rsid w:val="00674AE0"/>
    <w:rsid w:val="00680697"/>
    <w:rsid w:val="00682B37"/>
    <w:rsid w:val="00686ACA"/>
    <w:rsid w:val="00686BAA"/>
    <w:rsid w:val="00690FF8"/>
    <w:rsid w:val="00691C8B"/>
    <w:rsid w:val="006A4052"/>
    <w:rsid w:val="006A6935"/>
    <w:rsid w:val="006B460B"/>
    <w:rsid w:val="006C3B0C"/>
    <w:rsid w:val="006C4E4F"/>
    <w:rsid w:val="006D3272"/>
    <w:rsid w:val="007064CA"/>
    <w:rsid w:val="00706CEE"/>
    <w:rsid w:val="007120E6"/>
    <w:rsid w:val="0072078C"/>
    <w:rsid w:val="00724AFA"/>
    <w:rsid w:val="00740C42"/>
    <w:rsid w:val="007429C0"/>
    <w:rsid w:val="00744B76"/>
    <w:rsid w:val="00746C1A"/>
    <w:rsid w:val="0075020B"/>
    <w:rsid w:val="007524AE"/>
    <w:rsid w:val="007603A4"/>
    <w:rsid w:val="00761FA9"/>
    <w:rsid w:val="007636A3"/>
    <w:rsid w:val="00774BFF"/>
    <w:rsid w:val="00774D89"/>
    <w:rsid w:val="0077681F"/>
    <w:rsid w:val="00791D0E"/>
    <w:rsid w:val="0079331D"/>
    <w:rsid w:val="007A12DD"/>
    <w:rsid w:val="007B234B"/>
    <w:rsid w:val="007B4846"/>
    <w:rsid w:val="007B54AE"/>
    <w:rsid w:val="007E2353"/>
    <w:rsid w:val="007E67D4"/>
    <w:rsid w:val="0080347F"/>
    <w:rsid w:val="0084650F"/>
    <w:rsid w:val="00856156"/>
    <w:rsid w:val="00856FF0"/>
    <w:rsid w:val="00874A6F"/>
    <w:rsid w:val="00886624"/>
    <w:rsid w:val="008B3D0F"/>
    <w:rsid w:val="008B4A66"/>
    <w:rsid w:val="008B5E24"/>
    <w:rsid w:val="008B6CF9"/>
    <w:rsid w:val="008C4614"/>
    <w:rsid w:val="008C50D4"/>
    <w:rsid w:val="008C575D"/>
    <w:rsid w:val="008D2D0B"/>
    <w:rsid w:val="008E0013"/>
    <w:rsid w:val="008E18AA"/>
    <w:rsid w:val="008E63C5"/>
    <w:rsid w:val="009178F9"/>
    <w:rsid w:val="00933DC2"/>
    <w:rsid w:val="00937FBE"/>
    <w:rsid w:val="00955C3E"/>
    <w:rsid w:val="009659FA"/>
    <w:rsid w:val="0097220E"/>
    <w:rsid w:val="00982086"/>
    <w:rsid w:val="00982593"/>
    <w:rsid w:val="009B730D"/>
    <w:rsid w:val="009D6AD4"/>
    <w:rsid w:val="009E504E"/>
    <w:rsid w:val="00A23748"/>
    <w:rsid w:val="00A26F93"/>
    <w:rsid w:val="00A31714"/>
    <w:rsid w:val="00A41AB4"/>
    <w:rsid w:val="00A47B25"/>
    <w:rsid w:val="00A54C21"/>
    <w:rsid w:val="00A661EF"/>
    <w:rsid w:val="00A73740"/>
    <w:rsid w:val="00A80C20"/>
    <w:rsid w:val="00A91ADD"/>
    <w:rsid w:val="00A97413"/>
    <w:rsid w:val="00A97933"/>
    <w:rsid w:val="00AA1077"/>
    <w:rsid w:val="00AA2B6A"/>
    <w:rsid w:val="00AA6D8D"/>
    <w:rsid w:val="00AC1AB4"/>
    <w:rsid w:val="00AC20C0"/>
    <w:rsid w:val="00AC278C"/>
    <w:rsid w:val="00AD4776"/>
    <w:rsid w:val="00B014AD"/>
    <w:rsid w:val="00B10104"/>
    <w:rsid w:val="00B131E2"/>
    <w:rsid w:val="00B2641C"/>
    <w:rsid w:val="00B34432"/>
    <w:rsid w:val="00B41B28"/>
    <w:rsid w:val="00B44C52"/>
    <w:rsid w:val="00B57CA8"/>
    <w:rsid w:val="00B644F1"/>
    <w:rsid w:val="00B6ACE4"/>
    <w:rsid w:val="00B77BED"/>
    <w:rsid w:val="00B821C0"/>
    <w:rsid w:val="00B87A9F"/>
    <w:rsid w:val="00B87E0D"/>
    <w:rsid w:val="00BB7491"/>
    <w:rsid w:val="00BD031B"/>
    <w:rsid w:val="00BD116B"/>
    <w:rsid w:val="00BD608D"/>
    <w:rsid w:val="00BE008B"/>
    <w:rsid w:val="00BE14D6"/>
    <w:rsid w:val="00BE37E7"/>
    <w:rsid w:val="00BF3AE6"/>
    <w:rsid w:val="00C117B6"/>
    <w:rsid w:val="00C32C22"/>
    <w:rsid w:val="00C35679"/>
    <w:rsid w:val="00C43270"/>
    <w:rsid w:val="00C91152"/>
    <w:rsid w:val="00C97D00"/>
    <w:rsid w:val="00CA2B42"/>
    <w:rsid w:val="00CA31F0"/>
    <w:rsid w:val="00CA775F"/>
    <w:rsid w:val="00CB16C9"/>
    <w:rsid w:val="00CB643E"/>
    <w:rsid w:val="00CC30A8"/>
    <w:rsid w:val="00CC7258"/>
    <w:rsid w:val="00CD70CB"/>
    <w:rsid w:val="00CE2CFF"/>
    <w:rsid w:val="00CE3C00"/>
    <w:rsid w:val="00CE6A1A"/>
    <w:rsid w:val="00CE763F"/>
    <w:rsid w:val="00CF2F05"/>
    <w:rsid w:val="00D23EFF"/>
    <w:rsid w:val="00D2503A"/>
    <w:rsid w:val="00D25229"/>
    <w:rsid w:val="00D41AF2"/>
    <w:rsid w:val="00D56E9F"/>
    <w:rsid w:val="00D601AC"/>
    <w:rsid w:val="00D65AA3"/>
    <w:rsid w:val="00D8737C"/>
    <w:rsid w:val="00D9255A"/>
    <w:rsid w:val="00D94B5F"/>
    <w:rsid w:val="00DA2249"/>
    <w:rsid w:val="00DA67DA"/>
    <w:rsid w:val="00DB5B61"/>
    <w:rsid w:val="00DC2F54"/>
    <w:rsid w:val="00DD054A"/>
    <w:rsid w:val="00DD5B91"/>
    <w:rsid w:val="00DF6F6A"/>
    <w:rsid w:val="00DF7498"/>
    <w:rsid w:val="00E03561"/>
    <w:rsid w:val="00E14A2E"/>
    <w:rsid w:val="00E17E06"/>
    <w:rsid w:val="00E22D8B"/>
    <w:rsid w:val="00E55741"/>
    <w:rsid w:val="00E606C9"/>
    <w:rsid w:val="00E64CD6"/>
    <w:rsid w:val="00E76143"/>
    <w:rsid w:val="00E7619D"/>
    <w:rsid w:val="00E77A75"/>
    <w:rsid w:val="00EB0EC1"/>
    <w:rsid w:val="00EC5204"/>
    <w:rsid w:val="00ED6041"/>
    <w:rsid w:val="00EF07BD"/>
    <w:rsid w:val="00EF41CE"/>
    <w:rsid w:val="00F04246"/>
    <w:rsid w:val="00F0592F"/>
    <w:rsid w:val="00F215A4"/>
    <w:rsid w:val="00F26841"/>
    <w:rsid w:val="00F346C0"/>
    <w:rsid w:val="00F470BF"/>
    <w:rsid w:val="00F4770A"/>
    <w:rsid w:val="00F5399B"/>
    <w:rsid w:val="00F553B0"/>
    <w:rsid w:val="00F5708D"/>
    <w:rsid w:val="00F577CD"/>
    <w:rsid w:val="00F65D3D"/>
    <w:rsid w:val="00F67595"/>
    <w:rsid w:val="00F73183"/>
    <w:rsid w:val="00F73240"/>
    <w:rsid w:val="00F9432D"/>
    <w:rsid w:val="00F97E11"/>
    <w:rsid w:val="00FA12C3"/>
    <w:rsid w:val="00FA17DC"/>
    <w:rsid w:val="00FB2E6C"/>
    <w:rsid w:val="00FB4F04"/>
    <w:rsid w:val="00FE059E"/>
    <w:rsid w:val="00FE077F"/>
    <w:rsid w:val="00FE18C8"/>
    <w:rsid w:val="00FE4605"/>
    <w:rsid w:val="0197A518"/>
    <w:rsid w:val="01BDEAE1"/>
    <w:rsid w:val="03602255"/>
    <w:rsid w:val="07F656E8"/>
    <w:rsid w:val="09D1E86D"/>
    <w:rsid w:val="0C9CF2DC"/>
    <w:rsid w:val="0D6C9701"/>
    <w:rsid w:val="0EA1D57A"/>
    <w:rsid w:val="11E110D1"/>
    <w:rsid w:val="12545506"/>
    <w:rsid w:val="14DE166F"/>
    <w:rsid w:val="16EA09E9"/>
    <w:rsid w:val="16FDD948"/>
    <w:rsid w:val="173E9379"/>
    <w:rsid w:val="179E84F6"/>
    <w:rsid w:val="18C95EF5"/>
    <w:rsid w:val="19F0369A"/>
    <w:rsid w:val="1A31F848"/>
    <w:rsid w:val="1A94FD26"/>
    <w:rsid w:val="1C498944"/>
    <w:rsid w:val="1D24F0D1"/>
    <w:rsid w:val="1D73B30D"/>
    <w:rsid w:val="1F24FC70"/>
    <w:rsid w:val="22BC44CC"/>
    <w:rsid w:val="22D4249F"/>
    <w:rsid w:val="23ADCBAC"/>
    <w:rsid w:val="23DBCFC0"/>
    <w:rsid w:val="2464E551"/>
    <w:rsid w:val="266F4DB4"/>
    <w:rsid w:val="2BA41F7E"/>
    <w:rsid w:val="2CA2C800"/>
    <w:rsid w:val="2E1ABEC9"/>
    <w:rsid w:val="2E620916"/>
    <w:rsid w:val="2EA74210"/>
    <w:rsid w:val="313E1A1D"/>
    <w:rsid w:val="327D3C38"/>
    <w:rsid w:val="35C3B92F"/>
    <w:rsid w:val="35D8C045"/>
    <w:rsid w:val="35F134D1"/>
    <w:rsid w:val="37AF1493"/>
    <w:rsid w:val="39233582"/>
    <w:rsid w:val="39C0EE3C"/>
    <w:rsid w:val="3A3DFD96"/>
    <w:rsid w:val="3B9D6998"/>
    <w:rsid w:val="3C26CB32"/>
    <w:rsid w:val="3C797223"/>
    <w:rsid w:val="3DA71E82"/>
    <w:rsid w:val="3E011DEC"/>
    <w:rsid w:val="3E747CD8"/>
    <w:rsid w:val="3F734633"/>
    <w:rsid w:val="416C08DB"/>
    <w:rsid w:val="420B0C9C"/>
    <w:rsid w:val="427E280C"/>
    <w:rsid w:val="43D1B171"/>
    <w:rsid w:val="44922789"/>
    <w:rsid w:val="469BDB9F"/>
    <w:rsid w:val="46A2D3D7"/>
    <w:rsid w:val="48901C30"/>
    <w:rsid w:val="4A9402EF"/>
    <w:rsid w:val="4AF8E895"/>
    <w:rsid w:val="4D0A09D1"/>
    <w:rsid w:val="4D86EE63"/>
    <w:rsid w:val="501BE37B"/>
    <w:rsid w:val="508BC03B"/>
    <w:rsid w:val="50AF813C"/>
    <w:rsid w:val="54410915"/>
    <w:rsid w:val="54763B0A"/>
    <w:rsid w:val="54CFED73"/>
    <w:rsid w:val="54E7F37C"/>
    <w:rsid w:val="5515125E"/>
    <w:rsid w:val="55CC34FF"/>
    <w:rsid w:val="56DAB017"/>
    <w:rsid w:val="57195F04"/>
    <w:rsid w:val="587B0C1B"/>
    <w:rsid w:val="5881889A"/>
    <w:rsid w:val="59EC6A84"/>
    <w:rsid w:val="5AFA5A79"/>
    <w:rsid w:val="5B1831FA"/>
    <w:rsid w:val="5CB991FD"/>
    <w:rsid w:val="5F391F66"/>
    <w:rsid w:val="6035BEFC"/>
    <w:rsid w:val="60A2FCDA"/>
    <w:rsid w:val="60CE0F7D"/>
    <w:rsid w:val="616E102E"/>
    <w:rsid w:val="631E6F75"/>
    <w:rsid w:val="645C3435"/>
    <w:rsid w:val="6546CF7C"/>
    <w:rsid w:val="66643096"/>
    <w:rsid w:val="6667C6B3"/>
    <w:rsid w:val="6C45B39F"/>
    <w:rsid w:val="6D772E81"/>
    <w:rsid w:val="6DFCBD4D"/>
    <w:rsid w:val="6F698AB2"/>
    <w:rsid w:val="6F7426B4"/>
    <w:rsid w:val="70DA5625"/>
    <w:rsid w:val="74C3BD11"/>
    <w:rsid w:val="754FBD5E"/>
    <w:rsid w:val="78808D51"/>
    <w:rsid w:val="78EC222B"/>
    <w:rsid w:val="7A6F2576"/>
    <w:rsid w:val="7C032906"/>
    <w:rsid w:val="7D277B20"/>
    <w:rsid w:val="7D388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EA58"/>
  <w15:chartTrackingRefBased/>
  <w15:docId w15:val="{FA1AD2B3-84A5-4393-8772-A6CF61B3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CB643E"/>
    <w:pPr>
      <w:spacing w:before="360"/>
      <w:outlineLvl w:val="0"/>
    </w:pPr>
    <w:rPr>
      <w:rFonts w:cstheme="majorBidi"/>
      <w:szCs w:val="40"/>
    </w:rPr>
  </w:style>
  <w:style w:type="paragraph" w:styleId="Heading2">
    <w:name w:val="heading 2"/>
    <w:basedOn w:val="Normal"/>
    <w:next w:val="Normal"/>
    <w:link w:val="Heading2Char"/>
    <w:uiPriority w:val="9"/>
    <w:unhideWhenUsed/>
    <w:qFormat/>
    <w:rsid w:val="00CB643E"/>
    <w:pPr>
      <w:keepNext/>
      <w:keepLines/>
      <w:spacing w:before="160" w:after="80"/>
      <w:outlineLvl w:val="1"/>
    </w:pPr>
    <w:rPr>
      <w:rFonts w:ascii="Arial" w:eastAsiaTheme="majorEastAsia" w:hAnsi="Arial" w:cstheme="majorBidi"/>
      <w:color w:val="4D848B" w:themeColor="accent2"/>
      <w:sz w:val="28"/>
      <w:szCs w:val="32"/>
    </w:rPr>
  </w:style>
  <w:style w:type="paragraph" w:styleId="Heading3">
    <w:name w:val="heading 3"/>
    <w:basedOn w:val="Normal"/>
    <w:next w:val="Normal"/>
    <w:link w:val="Heading3Char"/>
    <w:uiPriority w:val="9"/>
    <w:unhideWhenUsed/>
    <w:qFormat/>
    <w:rsid w:val="007B4846"/>
    <w:pPr>
      <w:keepNext/>
      <w:keepLines/>
      <w:spacing w:before="160" w:after="80"/>
      <w:outlineLvl w:val="2"/>
    </w:pPr>
    <w:rPr>
      <w:rFonts w:eastAsiaTheme="majorEastAsia" w:cstheme="majorBidi"/>
      <w:color w:val="163F44" w:themeColor="accent1" w:themeShade="BF"/>
      <w:sz w:val="28"/>
      <w:szCs w:val="28"/>
    </w:rPr>
  </w:style>
  <w:style w:type="paragraph" w:styleId="Heading4">
    <w:name w:val="heading 4"/>
    <w:basedOn w:val="Normal"/>
    <w:next w:val="Normal"/>
    <w:link w:val="Heading4Char"/>
    <w:uiPriority w:val="9"/>
    <w:semiHidden/>
    <w:unhideWhenUsed/>
    <w:qFormat/>
    <w:rsid w:val="007B4846"/>
    <w:pPr>
      <w:keepNext/>
      <w:keepLines/>
      <w:spacing w:before="80" w:after="40"/>
      <w:outlineLvl w:val="3"/>
    </w:pPr>
    <w:rPr>
      <w:rFonts w:eastAsiaTheme="majorEastAsia" w:cstheme="majorBidi"/>
      <w:i/>
      <w:iCs/>
      <w:color w:val="163F44" w:themeColor="accent1" w:themeShade="BF"/>
    </w:rPr>
  </w:style>
  <w:style w:type="paragraph" w:styleId="Heading5">
    <w:name w:val="heading 5"/>
    <w:basedOn w:val="Normal"/>
    <w:next w:val="Normal"/>
    <w:link w:val="Heading5Char"/>
    <w:uiPriority w:val="9"/>
    <w:semiHidden/>
    <w:unhideWhenUsed/>
    <w:qFormat/>
    <w:rsid w:val="007B4846"/>
    <w:pPr>
      <w:keepNext/>
      <w:keepLines/>
      <w:spacing w:before="80" w:after="40"/>
      <w:outlineLvl w:val="4"/>
    </w:pPr>
    <w:rPr>
      <w:rFonts w:eastAsiaTheme="majorEastAsia" w:cstheme="majorBidi"/>
      <w:color w:val="163F44" w:themeColor="accent1" w:themeShade="BF"/>
    </w:rPr>
  </w:style>
  <w:style w:type="paragraph" w:styleId="Heading6">
    <w:name w:val="heading 6"/>
    <w:basedOn w:val="Normal"/>
    <w:next w:val="Normal"/>
    <w:link w:val="Heading6Char"/>
    <w:uiPriority w:val="9"/>
    <w:semiHidden/>
    <w:unhideWhenUsed/>
    <w:qFormat/>
    <w:rsid w:val="007B4846"/>
    <w:pPr>
      <w:keepNext/>
      <w:keepLines/>
      <w:spacing w:before="40" w:after="0"/>
      <w:outlineLvl w:val="5"/>
    </w:pPr>
    <w:rPr>
      <w:rFonts w:eastAsiaTheme="majorEastAsia" w:cstheme="majorBidi"/>
      <w:i/>
      <w:iCs/>
      <w:color w:val="2258C4" w:themeColor="text1" w:themeTint="A6"/>
    </w:rPr>
  </w:style>
  <w:style w:type="paragraph" w:styleId="Heading7">
    <w:name w:val="heading 7"/>
    <w:basedOn w:val="Normal"/>
    <w:next w:val="Normal"/>
    <w:link w:val="Heading7Char"/>
    <w:uiPriority w:val="9"/>
    <w:semiHidden/>
    <w:unhideWhenUsed/>
    <w:qFormat/>
    <w:rsid w:val="007B4846"/>
    <w:pPr>
      <w:keepNext/>
      <w:keepLines/>
      <w:spacing w:before="40" w:after="0"/>
      <w:outlineLvl w:val="6"/>
    </w:pPr>
    <w:rPr>
      <w:rFonts w:eastAsiaTheme="majorEastAsia" w:cstheme="majorBidi"/>
      <w:color w:val="2258C4" w:themeColor="text1" w:themeTint="A6"/>
    </w:rPr>
  </w:style>
  <w:style w:type="paragraph" w:styleId="Heading8">
    <w:name w:val="heading 8"/>
    <w:basedOn w:val="Normal"/>
    <w:next w:val="Normal"/>
    <w:link w:val="Heading8Char"/>
    <w:uiPriority w:val="9"/>
    <w:semiHidden/>
    <w:unhideWhenUsed/>
    <w:qFormat/>
    <w:rsid w:val="007B4846"/>
    <w:pPr>
      <w:keepNext/>
      <w:keepLines/>
      <w:spacing w:after="0"/>
      <w:outlineLvl w:val="7"/>
    </w:pPr>
    <w:rPr>
      <w:rFonts w:eastAsiaTheme="majorEastAsia" w:cstheme="majorBidi"/>
      <w:i/>
      <w:iCs/>
      <w:color w:val="15387C" w:themeColor="text1" w:themeTint="D8"/>
    </w:rPr>
  </w:style>
  <w:style w:type="paragraph" w:styleId="Heading9">
    <w:name w:val="heading 9"/>
    <w:basedOn w:val="Normal"/>
    <w:next w:val="Normal"/>
    <w:link w:val="Heading9Char"/>
    <w:uiPriority w:val="9"/>
    <w:semiHidden/>
    <w:unhideWhenUsed/>
    <w:qFormat/>
    <w:rsid w:val="007B4846"/>
    <w:pPr>
      <w:keepNext/>
      <w:keepLines/>
      <w:spacing w:after="0"/>
      <w:outlineLvl w:val="8"/>
    </w:pPr>
    <w:rPr>
      <w:rFonts w:eastAsiaTheme="majorEastAsia" w:cstheme="majorBidi"/>
      <w:color w:val="15387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43E"/>
    <w:rPr>
      <w:rFonts w:ascii="Arial" w:eastAsiaTheme="majorEastAsia" w:hAnsi="Arial" w:cstheme="majorBidi"/>
      <w:color w:val="1E555C" w:themeColor="accent1"/>
      <w:sz w:val="40"/>
      <w:szCs w:val="40"/>
    </w:rPr>
  </w:style>
  <w:style w:type="character" w:customStyle="1" w:styleId="Heading2Char">
    <w:name w:val="Heading 2 Char"/>
    <w:basedOn w:val="DefaultParagraphFont"/>
    <w:link w:val="Heading2"/>
    <w:uiPriority w:val="9"/>
    <w:rsid w:val="00CB643E"/>
    <w:rPr>
      <w:rFonts w:ascii="Arial" w:eastAsiaTheme="majorEastAsia" w:hAnsi="Arial" w:cstheme="majorBidi"/>
      <w:color w:val="4D848B" w:themeColor="accent2"/>
      <w:sz w:val="28"/>
      <w:szCs w:val="32"/>
    </w:rPr>
  </w:style>
  <w:style w:type="character" w:customStyle="1" w:styleId="Heading3Char">
    <w:name w:val="Heading 3 Char"/>
    <w:basedOn w:val="DefaultParagraphFont"/>
    <w:link w:val="Heading3"/>
    <w:uiPriority w:val="9"/>
    <w:rsid w:val="007B4846"/>
    <w:rPr>
      <w:rFonts w:eastAsiaTheme="majorEastAsia" w:cstheme="majorBidi"/>
      <w:color w:val="163F44" w:themeColor="accent1" w:themeShade="BF"/>
      <w:sz w:val="28"/>
      <w:szCs w:val="28"/>
    </w:rPr>
  </w:style>
  <w:style w:type="character" w:customStyle="1" w:styleId="Heading4Char">
    <w:name w:val="Heading 4 Char"/>
    <w:basedOn w:val="DefaultParagraphFont"/>
    <w:link w:val="Heading4"/>
    <w:uiPriority w:val="9"/>
    <w:semiHidden/>
    <w:rsid w:val="007B4846"/>
    <w:rPr>
      <w:rFonts w:eastAsiaTheme="majorEastAsia" w:cstheme="majorBidi"/>
      <w:i/>
      <w:iCs/>
      <w:color w:val="163F44" w:themeColor="accent1" w:themeShade="BF"/>
    </w:rPr>
  </w:style>
  <w:style w:type="character" w:customStyle="1" w:styleId="Heading5Char">
    <w:name w:val="Heading 5 Char"/>
    <w:basedOn w:val="DefaultParagraphFont"/>
    <w:link w:val="Heading5"/>
    <w:uiPriority w:val="9"/>
    <w:semiHidden/>
    <w:rsid w:val="007B4846"/>
    <w:rPr>
      <w:rFonts w:eastAsiaTheme="majorEastAsia" w:cstheme="majorBidi"/>
      <w:color w:val="163F44" w:themeColor="accent1" w:themeShade="BF"/>
    </w:rPr>
  </w:style>
  <w:style w:type="character" w:customStyle="1" w:styleId="Heading6Char">
    <w:name w:val="Heading 6 Char"/>
    <w:basedOn w:val="DefaultParagraphFont"/>
    <w:link w:val="Heading6"/>
    <w:uiPriority w:val="9"/>
    <w:semiHidden/>
    <w:rsid w:val="007B4846"/>
    <w:rPr>
      <w:rFonts w:eastAsiaTheme="majorEastAsia" w:cstheme="majorBidi"/>
      <w:i/>
      <w:iCs/>
      <w:color w:val="2258C4" w:themeColor="text1" w:themeTint="A6"/>
    </w:rPr>
  </w:style>
  <w:style w:type="character" w:customStyle="1" w:styleId="Heading7Char">
    <w:name w:val="Heading 7 Char"/>
    <w:basedOn w:val="DefaultParagraphFont"/>
    <w:link w:val="Heading7"/>
    <w:uiPriority w:val="9"/>
    <w:semiHidden/>
    <w:rsid w:val="007B4846"/>
    <w:rPr>
      <w:rFonts w:eastAsiaTheme="majorEastAsia" w:cstheme="majorBidi"/>
      <w:color w:val="2258C4" w:themeColor="text1" w:themeTint="A6"/>
    </w:rPr>
  </w:style>
  <w:style w:type="character" w:customStyle="1" w:styleId="Heading8Char">
    <w:name w:val="Heading 8 Char"/>
    <w:basedOn w:val="DefaultParagraphFont"/>
    <w:link w:val="Heading8"/>
    <w:uiPriority w:val="9"/>
    <w:semiHidden/>
    <w:rsid w:val="007B4846"/>
    <w:rPr>
      <w:rFonts w:eastAsiaTheme="majorEastAsia" w:cstheme="majorBidi"/>
      <w:i/>
      <w:iCs/>
      <w:color w:val="15387C" w:themeColor="text1" w:themeTint="D8"/>
    </w:rPr>
  </w:style>
  <w:style w:type="character" w:customStyle="1" w:styleId="Heading9Char">
    <w:name w:val="Heading 9 Char"/>
    <w:basedOn w:val="DefaultParagraphFont"/>
    <w:link w:val="Heading9"/>
    <w:uiPriority w:val="9"/>
    <w:semiHidden/>
    <w:rsid w:val="007B4846"/>
    <w:rPr>
      <w:rFonts w:eastAsiaTheme="majorEastAsia" w:cstheme="majorBidi"/>
      <w:color w:val="15387C" w:themeColor="text1" w:themeTint="D8"/>
    </w:rPr>
  </w:style>
  <w:style w:type="paragraph" w:styleId="Title">
    <w:name w:val="Title"/>
    <w:basedOn w:val="Normal"/>
    <w:next w:val="Normal"/>
    <w:link w:val="TitleChar"/>
    <w:uiPriority w:val="10"/>
    <w:qFormat/>
    <w:rsid w:val="007B4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846"/>
    <w:pPr>
      <w:numPr>
        <w:ilvl w:val="1"/>
      </w:numPr>
    </w:pPr>
    <w:rPr>
      <w:rFonts w:eastAsiaTheme="majorEastAsia" w:cstheme="majorBidi"/>
      <w:color w:val="2258C4" w:themeColor="text1" w:themeTint="A6"/>
      <w:spacing w:val="15"/>
      <w:sz w:val="28"/>
      <w:szCs w:val="28"/>
    </w:rPr>
  </w:style>
  <w:style w:type="character" w:customStyle="1" w:styleId="SubtitleChar">
    <w:name w:val="Subtitle Char"/>
    <w:basedOn w:val="DefaultParagraphFont"/>
    <w:link w:val="Subtitle"/>
    <w:uiPriority w:val="11"/>
    <w:rsid w:val="007B4846"/>
    <w:rPr>
      <w:rFonts w:eastAsiaTheme="majorEastAsia" w:cstheme="majorBidi"/>
      <w:color w:val="2258C4" w:themeColor="text1" w:themeTint="A6"/>
      <w:spacing w:val="15"/>
      <w:sz w:val="28"/>
      <w:szCs w:val="28"/>
    </w:rPr>
  </w:style>
  <w:style w:type="paragraph" w:styleId="Quote">
    <w:name w:val="Quote"/>
    <w:basedOn w:val="Normal"/>
    <w:next w:val="Normal"/>
    <w:link w:val="QuoteChar"/>
    <w:uiPriority w:val="29"/>
    <w:qFormat/>
    <w:rsid w:val="007B4846"/>
    <w:pPr>
      <w:spacing w:before="160"/>
      <w:jc w:val="center"/>
    </w:pPr>
    <w:rPr>
      <w:i/>
      <w:iCs/>
      <w:color w:val="1C48A0" w:themeColor="text1" w:themeTint="BF"/>
    </w:rPr>
  </w:style>
  <w:style w:type="character" w:customStyle="1" w:styleId="QuoteChar">
    <w:name w:val="Quote Char"/>
    <w:basedOn w:val="DefaultParagraphFont"/>
    <w:link w:val="Quote"/>
    <w:uiPriority w:val="29"/>
    <w:rsid w:val="007B4846"/>
    <w:rPr>
      <w:i/>
      <w:iCs/>
      <w:color w:val="1C48A0" w:themeColor="text1" w:themeTint="BF"/>
    </w:rPr>
  </w:style>
  <w:style w:type="paragraph" w:styleId="ListParagraph">
    <w:name w:val="List Paragraph"/>
    <w:basedOn w:val="Normal"/>
    <w:uiPriority w:val="34"/>
    <w:qFormat/>
    <w:rsid w:val="007B4846"/>
    <w:pPr>
      <w:ind w:left="720"/>
      <w:contextualSpacing/>
    </w:pPr>
  </w:style>
  <w:style w:type="character" w:styleId="IntenseEmphasis">
    <w:name w:val="Intense Emphasis"/>
    <w:basedOn w:val="DefaultParagraphFont"/>
    <w:uiPriority w:val="21"/>
    <w:qFormat/>
    <w:rsid w:val="007B4846"/>
    <w:rPr>
      <w:i/>
      <w:iCs/>
      <w:color w:val="163F44" w:themeColor="accent1" w:themeShade="BF"/>
    </w:rPr>
  </w:style>
  <w:style w:type="paragraph" w:styleId="IntenseQuote">
    <w:name w:val="Intense Quote"/>
    <w:basedOn w:val="Normal"/>
    <w:next w:val="Normal"/>
    <w:link w:val="IntenseQuoteChar"/>
    <w:uiPriority w:val="30"/>
    <w:qFormat/>
    <w:rsid w:val="007B4846"/>
    <w:pPr>
      <w:pBdr>
        <w:top w:val="single" w:sz="4" w:space="10" w:color="163F44" w:themeColor="accent1" w:themeShade="BF"/>
        <w:bottom w:val="single" w:sz="4" w:space="10" w:color="163F44" w:themeColor="accent1" w:themeShade="BF"/>
      </w:pBdr>
      <w:spacing w:before="360" w:after="360"/>
      <w:ind w:left="864" w:right="864"/>
      <w:jc w:val="center"/>
    </w:pPr>
    <w:rPr>
      <w:i/>
      <w:iCs/>
      <w:color w:val="163F44" w:themeColor="accent1" w:themeShade="BF"/>
    </w:rPr>
  </w:style>
  <w:style w:type="character" w:customStyle="1" w:styleId="IntenseQuoteChar">
    <w:name w:val="Intense Quote Char"/>
    <w:basedOn w:val="DefaultParagraphFont"/>
    <w:link w:val="IntenseQuote"/>
    <w:uiPriority w:val="30"/>
    <w:rsid w:val="007B4846"/>
    <w:rPr>
      <w:i/>
      <w:iCs/>
      <w:color w:val="163F44" w:themeColor="accent1" w:themeShade="BF"/>
    </w:rPr>
  </w:style>
  <w:style w:type="character" w:styleId="IntenseReference">
    <w:name w:val="Intense Reference"/>
    <w:basedOn w:val="DefaultParagraphFont"/>
    <w:uiPriority w:val="32"/>
    <w:qFormat/>
    <w:rsid w:val="007B4846"/>
    <w:rPr>
      <w:b/>
      <w:bCs/>
      <w:smallCaps/>
      <w:color w:val="163F44" w:themeColor="accent1" w:themeShade="BF"/>
      <w:spacing w:val="5"/>
    </w:rPr>
  </w:style>
  <w:style w:type="paragraph" w:customStyle="1" w:styleId="paragraph">
    <w:name w:val="paragraph"/>
    <w:basedOn w:val="Normal"/>
    <w:rsid w:val="007B484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B4846"/>
  </w:style>
  <w:style w:type="character" w:customStyle="1" w:styleId="eop">
    <w:name w:val="eop"/>
    <w:basedOn w:val="DefaultParagraphFont"/>
    <w:rsid w:val="007B4846"/>
  </w:style>
  <w:style w:type="paragraph" w:customStyle="1" w:styleId="Default">
    <w:name w:val="Default"/>
    <w:rsid w:val="00F65D3D"/>
    <w:pPr>
      <w:autoSpaceDE w:val="0"/>
      <w:autoSpaceDN w:val="0"/>
      <w:adjustRightInd w:val="0"/>
      <w:spacing w:after="0" w:line="240" w:lineRule="auto"/>
    </w:pPr>
    <w:rPr>
      <w:rFonts w:ascii="Calibri" w:hAnsi="Calibri" w:cs="Calibri"/>
      <w:color w:val="000000"/>
      <w:kern w:val="0"/>
    </w:rPr>
  </w:style>
  <w:style w:type="character" w:customStyle="1" w:styleId="cf01">
    <w:name w:val="cf01"/>
    <w:basedOn w:val="DefaultParagraphFont"/>
    <w:rsid w:val="00744B76"/>
    <w:rPr>
      <w:rFonts w:ascii="Segoe UI" w:hAnsi="Segoe UI" w:cs="Segoe UI" w:hint="default"/>
      <w:sz w:val="18"/>
      <w:szCs w:val="18"/>
    </w:rPr>
  </w:style>
  <w:style w:type="character" w:styleId="Hyperlink">
    <w:name w:val="Hyperlink"/>
    <w:basedOn w:val="DefaultParagraphFont"/>
    <w:uiPriority w:val="99"/>
    <w:unhideWhenUsed/>
    <w:rsid w:val="0072078C"/>
    <w:rPr>
      <w:color w:val="4D848B" w:themeColor="hyperlink"/>
      <w:u w:val="single"/>
    </w:rPr>
  </w:style>
  <w:style w:type="character" w:styleId="UnresolvedMention">
    <w:name w:val="Unresolved Mention"/>
    <w:basedOn w:val="DefaultParagraphFont"/>
    <w:uiPriority w:val="99"/>
    <w:semiHidden/>
    <w:unhideWhenUsed/>
    <w:rsid w:val="0072078C"/>
    <w:rPr>
      <w:color w:val="605E5C"/>
      <w:shd w:val="clear" w:color="auto" w:fill="E1DFDD"/>
    </w:rPr>
  </w:style>
  <w:style w:type="character" w:styleId="FollowedHyperlink">
    <w:name w:val="FollowedHyperlink"/>
    <w:basedOn w:val="DefaultParagraphFont"/>
    <w:uiPriority w:val="99"/>
    <w:semiHidden/>
    <w:unhideWhenUsed/>
    <w:rsid w:val="00B2641C"/>
    <w:rPr>
      <w:color w:val="715B68" w:themeColor="followedHyperlink"/>
      <w:u w:val="single"/>
    </w:rPr>
  </w:style>
  <w:style w:type="paragraph" w:styleId="Header">
    <w:name w:val="header"/>
    <w:basedOn w:val="Normal"/>
    <w:link w:val="HeaderChar"/>
    <w:uiPriority w:val="99"/>
    <w:unhideWhenUsed/>
    <w:rsid w:val="00FA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DC"/>
  </w:style>
  <w:style w:type="paragraph" w:styleId="Footer">
    <w:name w:val="footer"/>
    <w:basedOn w:val="Normal"/>
    <w:link w:val="FooterChar"/>
    <w:uiPriority w:val="99"/>
    <w:unhideWhenUsed/>
    <w:rsid w:val="00FA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7DC"/>
  </w:style>
  <w:style w:type="paragraph" w:styleId="TOC1">
    <w:name w:val="toc 1"/>
    <w:basedOn w:val="Normal"/>
    <w:next w:val="Normal"/>
    <w:autoRedefine/>
    <w:uiPriority w:val="39"/>
    <w:unhideWhenUsed/>
    <w:rsid w:val="00E14A2E"/>
    <w:pPr>
      <w:tabs>
        <w:tab w:val="right" w:leader="dot" w:pos="9350"/>
      </w:tabs>
      <w:spacing w:after="100"/>
      <w:jc w:val="both"/>
    </w:pPr>
  </w:style>
  <w:style w:type="paragraph" w:styleId="TOC2">
    <w:name w:val="toc 2"/>
    <w:basedOn w:val="Normal"/>
    <w:next w:val="Normal"/>
    <w:autoRedefine/>
    <w:uiPriority w:val="39"/>
    <w:unhideWhenUsed/>
    <w:rsid w:val="005A316C"/>
    <w:pPr>
      <w:spacing w:after="100"/>
      <w:ind w:left="240"/>
    </w:pPr>
  </w:style>
  <w:style w:type="character" w:styleId="CommentReference">
    <w:name w:val="annotation reference"/>
    <w:basedOn w:val="DefaultParagraphFont"/>
    <w:uiPriority w:val="99"/>
    <w:semiHidden/>
    <w:unhideWhenUsed/>
    <w:rsid w:val="00A73740"/>
    <w:rPr>
      <w:sz w:val="16"/>
      <w:szCs w:val="16"/>
    </w:rPr>
  </w:style>
  <w:style w:type="paragraph" w:styleId="CommentText">
    <w:name w:val="annotation text"/>
    <w:basedOn w:val="Normal"/>
    <w:link w:val="CommentTextChar"/>
    <w:uiPriority w:val="99"/>
    <w:unhideWhenUsed/>
    <w:rsid w:val="00A73740"/>
    <w:pPr>
      <w:spacing w:line="240" w:lineRule="auto"/>
    </w:pPr>
    <w:rPr>
      <w:sz w:val="20"/>
      <w:szCs w:val="20"/>
    </w:rPr>
  </w:style>
  <w:style w:type="character" w:customStyle="1" w:styleId="CommentTextChar">
    <w:name w:val="Comment Text Char"/>
    <w:basedOn w:val="DefaultParagraphFont"/>
    <w:link w:val="CommentText"/>
    <w:uiPriority w:val="99"/>
    <w:rsid w:val="00A73740"/>
    <w:rPr>
      <w:sz w:val="20"/>
      <w:szCs w:val="20"/>
    </w:rPr>
  </w:style>
  <w:style w:type="paragraph" w:styleId="CommentSubject">
    <w:name w:val="annotation subject"/>
    <w:basedOn w:val="CommentText"/>
    <w:next w:val="CommentText"/>
    <w:link w:val="CommentSubjectChar"/>
    <w:uiPriority w:val="99"/>
    <w:semiHidden/>
    <w:unhideWhenUsed/>
    <w:rsid w:val="00A73740"/>
    <w:rPr>
      <w:b/>
      <w:bCs/>
    </w:rPr>
  </w:style>
  <w:style w:type="character" w:customStyle="1" w:styleId="CommentSubjectChar">
    <w:name w:val="Comment Subject Char"/>
    <w:basedOn w:val="CommentTextChar"/>
    <w:link w:val="CommentSubject"/>
    <w:uiPriority w:val="99"/>
    <w:semiHidden/>
    <w:rsid w:val="00A73740"/>
    <w:rPr>
      <w:b/>
      <w:bCs/>
      <w:sz w:val="20"/>
      <w:szCs w:val="20"/>
    </w:rPr>
  </w:style>
  <w:style w:type="paragraph" w:customStyle="1" w:styleId="Style1">
    <w:name w:val="Style1"/>
    <w:basedOn w:val="Heading2"/>
    <w:link w:val="Style1Char"/>
    <w:qFormat/>
    <w:rsid w:val="00141158"/>
    <w:rPr>
      <w:rFonts w:cs="Arial"/>
      <w:color w:val="1E555C" w:themeColor="accent1"/>
      <w:sz w:val="40"/>
    </w:rPr>
  </w:style>
  <w:style w:type="character" w:customStyle="1" w:styleId="Style1Char">
    <w:name w:val="Style1 Char"/>
    <w:basedOn w:val="Heading2Char"/>
    <w:link w:val="Style1"/>
    <w:rsid w:val="00141158"/>
    <w:rPr>
      <w:rFonts w:ascii="Arial" w:eastAsiaTheme="majorEastAsia" w:hAnsi="Arial" w:cs="Arial"/>
      <w:color w:val="1E555C" w:themeColor="accent1"/>
      <w:sz w:val="40"/>
      <w:szCs w:val="32"/>
    </w:rPr>
  </w:style>
  <w:style w:type="paragraph" w:customStyle="1" w:styleId="Style2">
    <w:name w:val="Style2"/>
    <w:basedOn w:val="Heading2"/>
    <w:link w:val="Style2Char"/>
    <w:autoRedefine/>
    <w:qFormat/>
    <w:rsid w:val="00CB643E"/>
    <w:rPr>
      <w:rFonts w:cs="Arial"/>
    </w:rPr>
  </w:style>
  <w:style w:type="character" w:customStyle="1" w:styleId="Style2Char">
    <w:name w:val="Style2 Char"/>
    <w:basedOn w:val="Heading2Char"/>
    <w:link w:val="Style2"/>
    <w:rsid w:val="00CB643E"/>
    <w:rPr>
      <w:rFonts w:ascii="Arial" w:eastAsiaTheme="majorEastAsia" w:hAnsi="Arial" w:cs="Arial"/>
      <w:color w:val="4D848B" w:themeColor="accent2"/>
      <w:sz w:val="28"/>
      <w:szCs w:val="32"/>
    </w:rPr>
  </w:style>
  <w:style w:type="paragraph" w:customStyle="1" w:styleId="Style3">
    <w:name w:val="Style3"/>
    <w:basedOn w:val="Style2"/>
    <w:link w:val="Style3Char"/>
    <w:qFormat/>
    <w:rsid w:val="000A2AA6"/>
    <w:rPr>
      <w:color w:val="1E555C" w:themeColor="accent1"/>
    </w:rPr>
  </w:style>
  <w:style w:type="character" w:customStyle="1" w:styleId="Style3Char">
    <w:name w:val="Style3 Char"/>
    <w:basedOn w:val="Style2Char"/>
    <w:link w:val="Style3"/>
    <w:rsid w:val="000A2AA6"/>
    <w:rPr>
      <w:rFonts w:ascii="Arial" w:eastAsiaTheme="majorEastAsia" w:hAnsi="Arial" w:cs="Arial"/>
      <w:color w:val="1E555C" w:themeColor="accen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0437">
      <w:bodyDiv w:val="1"/>
      <w:marLeft w:val="0"/>
      <w:marRight w:val="0"/>
      <w:marTop w:val="0"/>
      <w:marBottom w:val="0"/>
      <w:divBdr>
        <w:top w:val="none" w:sz="0" w:space="0" w:color="auto"/>
        <w:left w:val="none" w:sz="0" w:space="0" w:color="auto"/>
        <w:bottom w:val="none" w:sz="0" w:space="0" w:color="auto"/>
        <w:right w:val="none" w:sz="0" w:space="0" w:color="auto"/>
      </w:divBdr>
    </w:div>
    <w:div w:id="1095706218">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sChild>
        <w:div w:id="12541039">
          <w:marLeft w:val="0"/>
          <w:marRight w:val="0"/>
          <w:marTop w:val="0"/>
          <w:marBottom w:val="0"/>
          <w:divBdr>
            <w:top w:val="none" w:sz="0" w:space="0" w:color="auto"/>
            <w:left w:val="none" w:sz="0" w:space="0" w:color="auto"/>
            <w:bottom w:val="none" w:sz="0" w:space="0" w:color="auto"/>
            <w:right w:val="none" w:sz="0" w:space="0" w:color="auto"/>
          </w:divBdr>
        </w:div>
        <w:div w:id="144325612">
          <w:marLeft w:val="0"/>
          <w:marRight w:val="0"/>
          <w:marTop w:val="0"/>
          <w:marBottom w:val="0"/>
          <w:divBdr>
            <w:top w:val="none" w:sz="0" w:space="0" w:color="auto"/>
            <w:left w:val="none" w:sz="0" w:space="0" w:color="auto"/>
            <w:bottom w:val="none" w:sz="0" w:space="0" w:color="auto"/>
            <w:right w:val="none" w:sz="0" w:space="0" w:color="auto"/>
          </w:divBdr>
        </w:div>
        <w:div w:id="591816568">
          <w:marLeft w:val="0"/>
          <w:marRight w:val="0"/>
          <w:marTop w:val="0"/>
          <w:marBottom w:val="0"/>
          <w:divBdr>
            <w:top w:val="none" w:sz="0" w:space="0" w:color="auto"/>
            <w:left w:val="none" w:sz="0" w:space="0" w:color="auto"/>
            <w:bottom w:val="none" w:sz="0" w:space="0" w:color="auto"/>
            <w:right w:val="none" w:sz="0" w:space="0" w:color="auto"/>
          </w:divBdr>
        </w:div>
        <w:div w:id="911502743">
          <w:marLeft w:val="0"/>
          <w:marRight w:val="0"/>
          <w:marTop w:val="0"/>
          <w:marBottom w:val="0"/>
          <w:divBdr>
            <w:top w:val="none" w:sz="0" w:space="0" w:color="auto"/>
            <w:left w:val="none" w:sz="0" w:space="0" w:color="auto"/>
            <w:bottom w:val="none" w:sz="0" w:space="0" w:color="auto"/>
            <w:right w:val="none" w:sz="0" w:space="0" w:color="auto"/>
          </w:divBdr>
        </w:div>
        <w:div w:id="1024329613">
          <w:marLeft w:val="0"/>
          <w:marRight w:val="0"/>
          <w:marTop w:val="0"/>
          <w:marBottom w:val="0"/>
          <w:divBdr>
            <w:top w:val="none" w:sz="0" w:space="0" w:color="auto"/>
            <w:left w:val="none" w:sz="0" w:space="0" w:color="auto"/>
            <w:bottom w:val="none" w:sz="0" w:space="0" w:color="auto"/>
            <w:right w:val="none" w:sz="0" w:space="0" w:color="auto"/>
          </w:divBdr>
        </w:div>
        <w:div w:id="1243611566">
          <w:marLeft w:val="0"/>
          <w:marRight w:val="0"/>
          <w:marTop w:val="0"/>
          <w:marBottom w:val="0"/>
          <w:divBdr>
            <w:top w:val="none" w:sz="0" w:space="0" w:color="auto"/>
            <w:left w:val="none" w:sz="0" w:space="0" w:color="auto"/>
            <w:bottom w:val="none" w:sz="0" w:space="0" w:color="auto"/>
            <w:right w:val="none" w:sz="0" w:space="0" w:color="auto"/>
          </w:divBdr>
        </w:div>
        <w:div w:id="1351763929">
          <w:marLeft w:val="0"/>
          <w:marRight w:val="0"/>
          <w:marTop w:val="0"/>
          <w:marBottom w:val="0"/>
          <w:divBdr>
            <w:top w:val="none" w:sz="0" w:space="0" w:color="auto"/>
            <w:left w:val="none" w:sz="0" w:space="0" w:color="auto"/>
            <w:bottom w:val="none" w:sz="0" w:space="0" w:color="auto"/>
            <w:right w:val="none" w:sz="0" w:space="0" w:color="auto"/>
          </w:divBdr>
        </w:div>
        <w:div w:id="1470170808">
          <w:marLeft w:val="0"/>
          <w:marRight w:val="0"/>
          <w:marTop w:val="0"/>
          <w:marBottom w:val="0"/>
          <w:divBdr>
            <w:top w:val="none" w:sz="0" w:space="0" w:color="auto"/>
            <w:left w:val="none" w:sz="0" w:space="0" w:color="auto"/>
            <w:bottom w:val="none" w:sz="0" w:space="0" w:color="auto"/>
            <w:right w:val="none" w:sz="0" w:space="0" w:color="auto"/>
          </w:divBdr>
        </w:div>
        <w:div w:id="1892306095">
          <w:marLeft w:val="0"/>
          <w:marRight w:val="0"/>
          <w:marTop w:val="0"/>
          <w:marBottom w:val="0"/>
          <w:divBdr>
            <w:top w:val="none" w:sz="0" w:space="0" w:color="auto"/>
            <w:left w:val="none" w:sz="0" w:space="0" w:color="auto"/>
            <w:bottom w:val="none" w:sz="0" w:space="0" w:color="auto"/>
            <w:right w:val="none" w:sz="0" w:space="0" w:color="auto"/>
          </w:divBdr>
        </w:div>
        <w:div w:id="2096857062">
          <w:marLeft w:val="0"/>
          <w:marRight w:val="0"/>
          <w:marTop w:val="0"/>
          <w:marBottom w:val="0"/>
          <w:divBdr>
            <w:top w:val="none" w:sz="0" w:space="0" w:color="auto"/>
            <w:left w:val="none" w:sz="0" w:space="0" w:color="auto"/>
            <w:bottom w:val="none" w:sz="0" w:space="0" w:color="auto"/>
            <w:right w:val="none" w:sz="0" w:space="0" w:color="auto"/>
          </w:divBdr>
        </w:div>
      </w:divsChild>
    </w:div>
    <w:div w:id="15848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profit.net/wp-content/uploads/2023/08/Creative-Ways-to-Solicit-Feedback.pdf" TargetMode="External"/><Relationship Id="rId18" Type="http://schemas.openxmlformats.org/officeDocument/2006/relationships/hyperlink" Target="https://ospi.k12.wa.us/sites/default/files/2023-11/hopescale_hys.pdf" TargetMode="External"/><Relationship Id="rId3" Type="http://schemas.openxmlformats.org/officeDocument/2006/relationships/customXml" Target="../customXml/item3.xml"/><Relationship Id="rId21" Type="http://schemas.openxmlformats.org/officeDocument/2006/relationships/hyperlink" Target="https://static1.squarespace.com/static/5b5882f8b98a78554648ca48/t/5db0ec08f0e2ab6cee41c587/1571875849044/SEL+Grade+Level+Expectations+k-12.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topia.org/article/assessing-social-and-emotional-learning/" TargetMode="External"/><Relationship Id="rId2" Type="http://schemas.openxmlformats.org/officeDocument/2006/relationships/customXml" Target="../customXml/item2.xml"/><Relationship Id="rId16" Type="http://schemas.openxmlformats.org/officeDocument/2006/relationships/hyperlink" Target="https://d.docs.live.net/bf1ce93edfc8eaa3/Desktop/SOWA%20RSIP/)%20https:/casel.org/state-resource-center/assessment-tools/" TargetMode="External"/><Relationship Id="rId20" Type="http://schemas.openxmlformats.org/officeDocument/2006/relationships/hyperlink" Target="https://www.kaplanco.com/product/20398/dessa-sse-record-forms?c=17%7CEA1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ublicprofit.net/Creative-Ways-To-Solicit-Stakeholder-Feedba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acherspayteachers.com/Product/Student-Self-Reflection-with-Glows-and-Grows-EDITABLE-8657526?st=c468b4466bf798301552f123b877136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C1F45"/>
      </a:dk1>
      <a:lt1>
        <a:srgbClr val="E26851"/>
      </a:lt1>
      <a:dk2>
        <a:srgbClr val="715B68"/>
      </a:dk2>
      <a:lt2>
        <a:srgbClr val="F0EBD8"/>
      </a:lt2>
      <a:accent1>
        <a:srgbClr val="1E555C"/>
      </a:accent1>
      <a:accent2>
        <a:srgbClr val="4D848B"/>
      </a:accent2>
      <a:accent3>
        <a:srgbClr val="FCB13E"/>
      </a:accent3>
      <a:accent4>
        <a:srgbClr val="FFE670"/>
      </a:accent4>
      <a:accent5>
        <a:srgbClr val="D4AB8D"/>
      </a:accent5>
      <a:accent6>
        <a:srgbClr val="F4D8CD"/>
      </a:accent6>
      <a:hlink>
        <a:srgbClr val="4D848B"/>
      </a:hlink>
      <a:folHlink>
        <a:srgbClr val="715B6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8e43e-11a4-45f4-ab50-97c6891af626" xsi:nil="true"/>
    <Tags xmlns="9341592e-c3eb-4388-b647-ba09b3fcec40" xsi:nil="true"/>
    <FundingModel xmlns="9341592e-c3eb-4388-b647-ba09b3fcec40" xsi:nil="true"/>
    <lcf76f155ced4ddcb4097134ff3c332f xmlns="9341592e-c3eb-4388-b647-ba09b3fcec40">
      <Terms xmlns="http://schemas.microsoft.com/office/infopath/2007/PartnerControls"/>
    </lcf76f155ced4ddcb4097134ff3c332f>
    <Group xmlns="9341592e-c3eb-4388-b647-ba09b3fcec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571D88E8E50948B8BEE05E645588C7" ma:contentTypeVersion="22" ma:contentTypeDescription="Create a new document." ma:contentTypeScope="" ma:versionID="7aaebbf022385fed427f8c06610b52ea">
  <xsd:schema xmlns:xsd="http://www.w3.org/2001/XMLSchema" xmlns:xs="http://www.w3.org/2001/XMLSchema" xmlns:p="http://schemas.microsoft.com/office/2006/metadata/properties" xmlns:ns2="9341592e-c3eb-4388-b647-ba09b3fcec40" xmlns:ns3="ea68e43e-11a4-45f4-ab50-97c6891af626" targetNamespace="http://schemas.microsoft.com/office/2006/metadata/properties" ma:root="true" ma:fieldsID="530d6ab6f040457aec5976a313962fbb" ns2:_="" ns3:_="">
    <xsd:import namespace="9341592e-c3eb-4388-b647-ba09b3fcec40"/>
    <xsd:import namespace="ea68e43e-11a4-45f4-ab50-97c6891af6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Tags" minOccurs="0"/>
                <xsd:element ref="ns2:MediaLengthInSeconds" minOccurs="0"/>
                <xsd:element ref="ns2:FundingModel" minOccurs="0"/>
                <xsd:element ref="ns2:Group"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1592e-c3eb-4388-b647-ba09b3fce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gs" ma:index="20" nillable="true" ma:displayName="Tags" ma:list="{e4892329-373e-401b-a567-b11809a36606}" ma:internalName="Tags" ma:showField="LinkTitleNoMenu">
      <xsd:complexType>
        <xsd:complexContent>
          <xsd:extension base="dms:MultiChoiceLookup">
            <xsd:sequence>
              <xsd:element name="Value" type="dms:Lookup" maxOccurs="unbounded" minOccurs="0"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FundingModel" ma:index="22" nillable="true" ma:displayName="Funding Model" ma:format="Dropdown" ma:internalName="FundingModel">
      <xsd:simpleType>
        <xsd:restriction base="dms:Choice">
          <xsd:enumeration value="PBC"/>
          <xsd:enumeration value="BIPOC-Led"/>
          <xsd:enumeration value="Choice 3"/>
        </xsd:restriction>
      </xsd:simpleType>
    </xsd:element>
    <xsd:element name="Group" ma:index="23" nillable="true" ma:displayName="Group" ma:format="Dropdown" ma:internalName="Group">
      <xsd:simpleType>
        <xsd:restriction base="dms:Choice">
          <xsd:enumeration value="Group 1"/>
          <xsd:enumeration value="Group 2"/>
          <xsd:enumeration value="Group 3"/>
          <xsd:enumeration value="Group 4"/>
          <xsd:enumeration value="Group 5"/>
          <xsd:enumeration value="Group 6"/>
          <xsd:enumeration value="Group 7"/>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b8bd68b-adfb-4b9b-9d83-f2ef1aa988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8e43e-11a4-45f4-ab50-97c6891af6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dfe291b-ebe8-4b7e-a0e8-5e56a5680212}" ma:internalName="TaxCatchAll" ma:showField="CatchAllData" ma:web="ea68e43e-11a4-45f4-ab50-97c6891af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BC0E3-358A-43CD-8AB8-6A93936AEE20}">
  <ds:schemaRefs>
    <ds:schemaRef ds:uri="http://schemas.microsoft.com/office/2006/metadata/properties"/>
    <ds:schemaRef ds:uri="http://schemas.microsoft.com/office/infopath/2007/PartnerControls"/>
    <ds:schemaRef ds:uri="35ffdb80-aa8d-4384-b6e2-cfe1bf84c4cc"/>
  </ds:schemaRefs>
</ds:datastoreItem>
</file>

<file path=customXml/itemProps2.xml><?xml version="1.0" encoding="utf-8"?>
<ds:datastoreItem xmlns:ds="http://schemas.openxmlformats.org/officeDocument/2006/customXml" ds:itemID="{871A6A49-C06C-4C10-8C88-C69A5CD5DB2D}">
  <ds:schemaRefs>
    <ds:schemaRef ds:uri="http://schemas.microsoft.com/sharepoint/v3/contenttype/forms"/>
  </ds:schemaRefs>
</ds:datastoreItem>
</file>

<file path=customXml/itemProps3.xml><?xml version="1.0" encoding="utf-8"?>
<ds:datastoreItem xmlns:ds="http://schemas.openxmlformats.org/officeDocument/2006/customXml" ds:itemID="{C2017441-394D-482E-847A-616DD3CA4AC2}">
  <ds:schemaRefs>
    <ds:schemaRef ds:uri="http://schemas.openxmlformats.org/officeDocument/2006/bibliography"/>
  </ds:schemaRefs>
</ds:datastoreItem>
</file>

<file path=customXml/itemProps4.xml><?xml version="1.0" encoding="utf-8"?>
<ds:datastoreItem xmlns:ds="http://schemas.openxmlformats.org/officeDocument/2006/customXml" ds:itemID="{B2731B2E-B0D1-4AEE-AC23-DFB51F89D927}"/>
</file>

<file path=docProps/app.xml><?xml version="1.0" encoding="utf-8"?>
<Properties xmlns="http://schemas.openxmlformats.org/officeDocument/2006/extended-properties" xmlns:vt="http://schemas.openxmlformats.org/officeDocument/2006/docPropsVTypes">
  <Template>Normal</Template>
  <TotalTime>1</TotalTime>
  <Pages>3</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Links>
    <vt:vector size="120" baseType="variant">
      <vt:variant>
        <vt:i4>4128870</vt:i4>
      </vt:variant>
      <vt:variant>
        <vt:i4>102</vt:i4>
      </vt:variant>
      <vt:variant>
        <vt:i4>0</vt:i4>
      </vt:variant>
      <vt:variant>
        <vt:i4>5</vt:i4>
      </vt:variant>
      <vt:variant>
        <vt:lpwstr>https://static1.squarespace.com/static/5b5882f8b98a78554648ca48/t/5db0ec08f0e2ab6cee41c587/1571875849044/SEL+Grade+Level+Expectations+k-12.pdf</vt:lpwstr>
      </vt:variant>
      <vt:variant>
        <vt:lpwstr/>
      </vt:variant>
      <vt:variant>
        <vt:i4>4587532</vt:i4>
      </vt:variant>
      <vt:variant>
        <vt:i4>99</vt:i4>
      </vt:variant>
      <vt:variant>
        <vt:i4>0</vt:i4>
      </vt:variant>
      <vt:variant>
        <vt:i4>5</vt:i4>
      </vt:variant>
      <vt:variant>
        <vt:lpwstr>https://www.kaplanco.com/product/20398/dessa-sse-record-forms?c=17%7CEA1000</vt:lpwstr>
      </vt:variant>
      <vt:variant>
        <vt:lpwstr>mz-expanded-view-1577071376593</vt:lpwstr>
      </vt:variant>
      <vt:variant>
        <vt:i4>1966144</vt:i4>
      </vt:variant>
      <vt:variant>
        <vt:i4>96</vt:i4>
      </vt:variant>
      <vt:variant>
        <vt:i4>0</vt:i4>
      </vt:variant>
      <vt:variant>
        <vt:i4>5</vt:i4>
      </vt:variant>
      <vt:variant>
        <vt:lpwstr>https://www.teacherspayteachers.com/Product/Student-Self-Reflection-with-Glows-and-Grows-EDITABLE-8657526?st=c468b4466bf798301552f123b877136c</vt:lpwstr>
      </vt:variant>
      <vt:variant>
        <vt:lpwstr/>
      </vt:variant>
      <vt:variant>
        <vt:i4>524390</vt:i4>
      </vt:variant>
      <vt:variant>
        <vt:i4>93</vt:i4>
      </vt:variant>
      <vt:variant>
        <vt:i4>0</vt:i4>
      </vt:variant>
      <vt:variant>
        <vt:i4>5</vt:i4>
      </vt:variant>
      <vt:variant>
        <vt:lpwstr>https://ospi.k12.wa.us/sites/default/files/2023-11/hopescale_hys.pdf</vt:lpwstr>
      </vt:variant>
      <vt:variant>
        <vt:lpwstr/>
      </vt:variant>
      <vt:variant>
        <vt:i4>65624</vt:i4>
      </vt:variant>
      <vt:variant>
        <vt:i4>90</vt:i4>
      </vt:variant>
      <vt:variant>
        <vt:i4>0</vt:i4>
      </vt:variant>
      <vt:variant>
        <vt:i4>5</vt:i4>
      </vt:variant>
      <vt:variant>
        <vt:lpwstr>https://www.edutopia.org/article/assessing-social-and-emotional-learning/</vt:lpwstr>
      </vt:variant>
      <vt:variant>
        <vt:lpwstr/>
      </vt:variant>
      <vt:variant>
        <vt:i4>4784206</vt:i4>
      </vt:variant>
      <vt:variant>
        <vt:i4>87</vt:i4>
      </vt:variant>
      <vt:variant>
        <vt:i4>0</vt:i4>
      </vt:variant>
      <vt:variant>
        <vt:i4>5</vt:i4>
      </vt:variant>
      <vt:variant>
        <vt:lpwstr>https://d.docs.live.net/bf1ce93edfc8eaa3/Desktop/SOWA RSIP/) https:/casel.org/state-resource-center/assessment-tools/</vt:lpwstr>
      </vt:variant>
      <vt:variant>
        <vt:lpwstr/>
      </vt:variant>
      <vt:variant>
        <vt:i4>3145854</vt:i4>
      </vt:variant>
      <vt:variant>
        <vt:i4>84</vt:i4>
      </vt:variant>
      <vt:variant>
        <vt:i4>0</vt:i4>
      </vt:variant>
      <vt:variant>
        <vt:i4>5</vt:i4>
      </vt:variant>
      <vt:variant>
        <vt:lpwstr>https://www.publicprofit.net/Creative-Ways-To-Solicit-Stakeholder-Feedback/</vt:lpwstr>
      </vt:variant>
      <vt:variant>
        <vt:lpwstr/>
      </vt:variant>
      <vt:variant>
        <vt:i4>1245186</vt:i4>
      </vt:variant>
      <vt:variant>
        <vt:i4>75</vt:i4>
      </vt:variant>
      <vt:variant>
        <vt:i4>0</vt:i4>
      </vt:variant>
      <vt:variant>
        <vt:i4>5</vt:i4>
      </vt:variant>
      <vt:variant>
        <vt:lpwstr>https://www.publicprofit.net/wp-content/uploads/2023/08/Creative-Ways-to-Solicit-Feedback.pdf</vt:lpwstr>
      </vt:variant>
      <vt:variant>
        <vt:lpwstr/>
      </vt:variant>
      <vt:variant>
        <vt:i4>1179697</vt:i4>
      </vt:variant>
      <vt:variant>
        <vt:i4>68</vt:i4>
      </vt:variant>
      <vt:variant>
        <vt:i4>0</vt:i4>
      </vt:variant>
      <vt:variant>
        <vt:i4>5</vt:i4>
      </vt:variant>
      <vt:variant>
        <vt:lpwstr/>
      </vt:variant>
      <vt:variant>
        <vt:lpwstr>_Toc171591868</vt:lpwstr>
      </vt:variant>
      <vt:variant>
        <vt:i4>1179697</vt:i4>
      </vt:variant>
      <vt:variant>
        <vt:i4>62</vt:i4>
      </vt:variant>
      <vt:variant>
        <vt:i4>0</vt:i4>
      </vt:variant>
      <vt:variant>
        <vt:i4>5</vt:i4>
      </vt:variant>
      <vt:variant>
        <vt:lpwstr/>
      </vt:variant>
      <vt:variant>
        <vt:lpwstr>_Toc171591867</vt:lpwstr>
      </vt:variant>
      <vt:variant>
        <vt:i4>1179697</vt:i4>
      </vt:variant>
      <vt:variant>
        <vt:i4>56</vt:i4>
      </vt:variant>
      <vt:variant>
        <vt:i4>0</vt:i4>
      </vt:variant>
      <vt:variant>
        <vt:i4>5</vt:i4>
      </vt:variant>
      <vt:variant>
        <vt:lpwstr/>
      </vt:variant>
      <vt:variant>
        <vt:lpwstr>_Toc171591866</vt:lpwstr>
      </vt:variant>
      <vt:variant>
        <vt:i4>1179697</vt:i4>
      </vt:variant>
      <vt:variant>
        <vt:i4>50</vt:i4>
      </vt:variant>
      <vt:variant>
        <vt:i4>0</vt:i4>
      </vt:variant>
      <vt:variant>
        <vt:i4>5</vt:i4>
      </vt:variant>
      <vt:variant>
        <vt:lpwstr/>
      </vt:variant>
      <vt:variant>
        <vt:lpwstr>_Toc171591865</vt:lpwstr>
      </vt:variant>
      <vt:variant>
        <vt:i4>1179697</vt:i4>
      </vt:variant>
      <vt:variant>
        <vt:i4>44</vt:i4>
      </vt:variant>
      <vt:variant>
        <vt:i4>0</vt:i4>
      </vt:variant>
      <vt:variant>
        <vt:i4>5</vt:i4>
      </vt:variant>
      <vt:variant>
        <vt:lpwstr/>
      </vt:variant>
      <vt:variant>
        <vt:lpwstr>_Toc171591864</vt:lpwstr>
      </vt:variant>
      <vt:variant>
        <vt:i4>1179697</vt:i4>
      </vt:variant>
      <vt:variant>
        <vt:i4>38</vt:i4>
      </vt:variant>
      <vt:variant>
        <vt:i4>0</vt:i4>
      </vt:variant>
      <vt:variant>
        <vt:i4>5</vt:i4>
      </vt:variant>
      <vt:variant>
        <vt:lpwstr/>
      </vt:variant>
      <vt:variant>
        <vt:lpwstr>_Toc171591863</vt:lpwstr>
      </vt:variant>
      <vt:variant>
        <vt:i4>1179697</vt:i4>
      </vt:variant>
      <vt:variant>
        <vt:i4>32</vt:i4>
      </vt:variant>
      <vt:variant>
        <vt:i4>0</vt:i4>
      </vt:variant>
      <vt:variant>
        <vt:i4>5</vt:i4>
      </vt:variant>
      <vt:variant>
        <vt:lpwstr/>
      </vt:variant>
      <vt:variant>
        <vt:lpwstr>_Toc171591862</vt:lpwstr>
      </vt:variant>
      <vt:variant>
        <vt:i4>1179697</vt:i4>
      </vt:variant>
      <vt:variant>
        <vt:i4>26</vt:i4>
      </vt:variant>
      <vt:variant>
        <vt:i4>0</vt:i4>
      </vt:variant>
      <vt:variant>
        <vt:i4>5</vt:i4>
      </vt:variant>
      <vt:variant>
        <vt:lpwstr/>
      </vt:variant>
      <vt:variant>
        <vt:lpwstr>_Toc171591861</vt:lpwstr>
      </vt:variant>
      <vt:variant>
        <vt:i4>1179697</vt:i4>
      </vt:variant>
      <vt:variant>
        <vt:i4>20</vt:i4>
      </vt:variant>
      <vt:variant>
        <vt:i4>0</vt:i4>
      </vt:variant>
      <vt:variant>
        <vt:i4>5</vt:i4>
      </vt:variant>
      <vt:variant>
        <vt:lpwstr/>
      </vt:variant>
      <vt:variant>
        <vt:lpwstr>_Toc171591860</vt:lpwstr>
      </vt:variant>
      <vt:variant>
        <vt:i4>1114161</vt:i4>
      </vt:variant>
      <vt:variant>
        <vt:i4>14</vt:i4>
      </vt:variant>
      <vt:variant>
        <vt:i4>0</vt:i4>
      </vt:variant>
      <vt:variant>
        <vt:i4>5</vt:i4>
      </vt:variant>
      <vt:variant>
        <vt:lpwstr/>
      </vt:variant>
      <vt:variant>
        <vt:lpwstr>_Toc171591859</vt:lpwstr>
      </vt:variant>
      <vt:variant>
        <vt:i4>1114161</vt:i4>
      </vt:variant>
      <vt:variant>
        <vt:i4>8</vt:i4>
      </vt:variant>
      <vt:variant>
        <vt:i4>0</vt:i4>
      </vt:variant>
      <vt:variant>
        <vt:i4>5</vt:i4>
      </vt:variant>
      <vt:variant>
        <vt:lpwstr/>
      </vt:variant>
      <vt:variant>
        <vt:lpwstr>_Toc171591858</vt:lpwstr>
      </vt:variant>
      <vt:variant>
        <vt:i4>1114161</vt:i4>
      </vt:variant>
      <vt:variant>
        <vt:i4>2</vt:i4>
      </vt:variant>
      <vt:variant>
        <vt:i4>0</vt:i4>
      </vt:variant>
      <vt:variant>
        <vt:i4>5</vt:i4>
      </vt:variant>
      <vt:variant>
        <vt:lpwstr/>
      </vt:variant>
      <vt:variant>
        <vt:lpwstr>_Toc171591857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Pollock</dc:creator>
  <cp:keywords/>
  <dc:description/>
  <cp:lastModifiedBy>Katherine McCall</cp:lastModifiedBy>
  <cp:revision>2</cp:revision>
  <dcterms:created xsi:type="dcterms:W3CDTF">2024-07-11T21:42:00Z</dcterms:created>
  <dcterms:modified xsi:type="dcterms:W3CDTF">2024-07-11T21:42:00Z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0x010100D7571D88E8E50948B8BEE05E645588C7</vt:lpwstr>
  </property>
</Properties>
</file>