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71EF" w14:textId="798ABE3B" w:rsidR="00DA3E34" w:rsidRDefault="00DA3E34" w:rsidP="00EE6A89">
      <w:pPr>
        <w:tabs>
          <w:tab w:val="left" w:pos="13320"/>
        </w:tabs>
        <w:spacing w:after="0" w:line="240" w:lineRule="auto"/>
        <w:jc w:val="left"/>
        <w:rPr>
          <w:rFonts w:ascii="Georgia" w:hAnsi="Georgia"/>
          <w:sz w:val="40"/>
          <w:szCs w:val="40"/>
        </w:rPr>
      </w:pPr>
      <w:r w:rsidRPr="004C15CA">
        <w:rPr>
          <w:rFonts w:ascii="Georgia" w:hAnsi="Georgia"/>
          <w:sz w:val="40"/>
          <w:szCs w:val="40"/>
        </w:rPr>
        <w:t>P</w:t>
      </w:r>
      <w:r w:rsidR="00B5166C" w:rsidRPr="004C15CA">
        <w:rPr>
          <w:rFonts w:ascii="Georgia" w:hAnsi="Georgia"/>
          <w:sz w:val="40"/>
          <w:szCs w:val="40"/>
        </w:rPr>
        <w:t>artnership Type Identification Checklist for Colla</w:t>
      </w:r>
      <w:r w:rsidR="004C15CA" w:rsidRPr="004C15CA">
        <w:rPr>
          <w:rFonts w:ascii="Georgia" w:hAnsi="Georgia"/>
          <w:sz w:val="40"/>
          <w:szCs w:val="40"/>
        </w:rPr>
        <w:t>boratives</w:t>
      </w:r>
      <w:r w:rsidRPr="004C15CA">
        <w:rPr>
          <w:rStyle w:val="FootnoteReference"/>
          <w:rFonts w:ascii="Georgia" w:hAnsi="Georgia"/>
          <w:sz w:val="40"/>
          <w:szCs w:val="40"/>
        </w:rPr>
        <w:footnoteReference w:id="2"/>
      </w:r>
    </w:p>
    <w:p w14:paraId="6AB8F203" w14:textId="77777777" w:rsidR="004C15CA" w:rsidRPr="004C15CA" w:rsidRDefault="004C15CA" w:rsidP="00C6005F">
      <w:pPr>
        <w:spacing w:after="0" w:line="240" w:lineRule="auto"/>
        <w:jc w:val="left"/>
        <w:rPr>
          <w:rFonts w:ascii="Georgia" w:hAnsi="Georgia"/>
          <w:smallCaps/>
          <w:sz w:val="40"/>
          <w:szCs w:val="40"/>
        </w:rPr>
      </w:pPr>
    </w:p>
    <w:tbl>
      <w:tblPr>
        <w:tblpPr w:leftFromText="180" w:rightFromText="180" w:vertAnchor="text"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right w:w="58" w:type="dxa"/>
        </w:tblCellMar>
        <w:tblLook w:val="00A0" w:firstRow="1" w:lastRow="0" w:firstColumn="1" w:lastColumn="0" w:noHBand="0" w:noVBand="0"/>
      </w:tblPr>
      <w:tblGrid>
        <w:gridCol w:w="1730"/>
        <w:gridCol w:w="4219"/>
        <w:gridCol w:w="4219"/>
        <w:gridCol w:w="4222"/>
      </w:tblGrid>
      <w:tr w:rsidR="00B42663" w:rsidRPr="00EC6719" w14:paraId="4249F979" w14:textId="77777777" w:rsidTr="7C387BBB">
        <w:trPr>
          <w:trHeight w:val="1050"/>
        </w:trPr>
        <w:tc>
          <w:tcPr>
            <w:tcW w:w="5000" w:type="pct"/>
            <w:gridSpan w:val="4"/>
            <w:tcBorders>
              <w:bottom w:val="single" w:sz="4" w:space="0" w:color="auto"/>
            </w:tcBorders>
            <w:shd w:val="clear" w:color="auto" w:fill="FFFFFF" w:themeFill="background1"/>
          </w:tcPr>
          <w:p w14:paraId="067F6454" w14:textId="6D790C39" w:rsidR="00B42663" w:rsidRPr="00EC6719" w:rsidRDefault="00B42663" w:rsidP="2FC697BB">
            <w:pPr>
              <w:rPr>
                <w:sz w:val="18"/>
                <w:szCs w:val="18"/>
              </w:rPr>
            </w:pPr>
            <w:bookmarkStart w:id="0" w:name="PT12A"/>
            <w:bookmarkStart w:id="1" w:name="PartnershipTypeID"/>
            <w:bookmarkEnd w:id="0"/>
            <w:bookmarkEnd w:id="1"/>
            <w:r w:rsidRPr="7C387BBB">
              <w:rPr>
                <w:sz w:val="18"/>
                <w:szCs w:val="18"/>
              </w:rPr>
              <w:t>This checklist will help</w:t>
            </w:r>
            <w:r w:rsidR="157BC910" w:rsidRPr="7C387BBB">
              <w:rPr>
                <w:sz w:val="18"/>
                <w:szCs w:val="18"/>
              </w:rPr>
              <w:t xml:space="preserve"> </w:t>
            </w:r>
            <w:r w:rsidRPr="7C387BBB">
              <w:rPr>
                <w:sz w:val="18"/>
                <w:szCs w:val="18"/>
              </w:rPr>
              <w:t>organization</w:t>
            </w:r>
            <w:r w:rsidR="5628CB70" w:rsidRPr="7C387BBB">
              <w:rPr>
                <w:sz w:val="18"/>
                <w:szCs w:val="18"/>
              </w:rPr>
              <w:t>s who are part of a multi-organization collaborative</w:t>
            </w:r>
            <w:r w:rsidRPr="7C387BBB">
              <w:rPr>
                <w:sz w:val="18"/>
                <w:szCs w:val="18"/>
              </w:rPr>
              <w:t xml:space="preserve"> decide what type of partnership they </w:t>
            </w:r>
            <w:r w:rsidR="00EC03DB">
              <w:rPr>
                <w:sz w:val="18"/>
                <w:szCs w:val="18"/>
              </w:rPr>
              <w:t>desire</w:t>
            </w:r>
            <w:r w:rsidRPr="7C387BBB">
              <w:rPr>
                <w:sz w:val="18"/>
                <w:szCs w:val="18"/>
              </w:rPr>
              <w:t xml:space="preserve"> and </w:t>
            </w:r>
            <w:r w:rsidR="00125707" w:rsidRPr="7C387BBB">
              <w:rPr>
                <w:sz w:val="18"/>
                <w:szCs w:val="18"/>
              </w:rPr>
              <w:t xml:space="preserve">what they have </w:t>
            </w:r>
            <w:r w:rsidRPr="7C387BBB">
              <w:rPr>
                <w:sz w:val="18"/>
                <w:szCs w:val="18"/>
              </w:rPr>
              <w:t>capacity for. Based on selected indicators, you can identify which category best describes your partnership.</w:t>
            </w:r>
            <w:r w:rsidR="3907F4E8" w:rsidRPr="7C387BBB">
              <w:rPr>
                <w:sz w:val="18"/>
                <w:szCs w:val="18"/>
              </w:rPr>
              <w:t xml:space="preserve"> </w:t>
            </w:r>
            <w:r w:rsidR="007E4854" w:rsidRPr="7C387BBB">
              <w:rPr>
                <w:sz w:val="18"/>
                <w:szCs w:val="18"/>
              </w:rPr>
              <w:t>T</w:t>
            </w:r>
            <w:r w:rsidR="00961EAD" w:rsidRPr="7C387BBB">
              <w:rPr>
                <w:sz w:val="18"/>
                <w:szCs w:val="18"/>
              </w:rPr>
              <w:t>o determine which category is the best fit, choose the column where you have checked the most boxes.</w:t>
            </w:r>
            <w:r w:rsidRPr="7C387BBB">
              <w:rPr>
                <w:sz w:val="18"/>
                <w:szCs w:val="18"/>
              </w:rPr>
              <w:t xml:space="preserve"> This allows you to prepare for and to begin a conversation with </w:t>
            </w:r>
            <w:r w:rsidR="29B658F3" w:rsidRPr="7C387BBB">
              <w:rPr>
                <w:sz w:val="18"/>
                <w:szCs w:val="18"/>
              </w:rPr>
              <w:t>your partners about what type of partnership you currently have, what you’re aiming for, and what actions would move your partnership to another type.</w:t>
            </w:r>
          </w:p>
        </w:tc>
      </w:tr>
      <w:tr w:rsidR="00163EB2" w:rsidRPr="00EC6719" w14:paraId="4826E87D" w14:textId="77777777" w:rsidTr="7C387BBB">
        <w:trPr>
          <w:trHeight w:val="96"/>
        </w:trPr>
        <w:tc>
          <w:tcPr>
            <w:tcW w:w="601" w:type="pct"/>
            <w:tcBorders>
              <w:bottom w:val="single" w:sz="4" w:space="0" w:color="auto"/>
            </w:tcBorders>
            <w:shd w:val="clear" w:color="auto" w:fill="FFFFFF" w:themeFill="background1"/>
            <w:vAlign w:val="center"/>
          </w:tcPr>
          <w:p w14:paraId="6250DB9F" w14:textId="43D422C0" w:rsidR="00B42663" w:rsidRPr="00A539F3" w:rsidRDefault="00B42663" w:rsidP="2FC697BB">
            <w:pPr>
              <w:jc w:val="left"/>
              <w:rPr>
                <w:b/>
                <w:bCs/>
                <w:sz w:val="24"/>
                <w:szCs w:val="24"/>
              </w:rPr>
            </w:pPr>
            <w:r w:rsidRPr="2FC697BB">
              <w:rPr>
                <w:b/>
                <w:bCs/>
                <w:sz w:val="24"/>
                <w:szCs w:val="24"/>
              </w:rPr>
              <w:t xml:space="preserve"> </w:t>
            </w:r>
            <w:r w:rsidR="007139EC" w:rsidRPr="2FC697BB">
              <w:rPr>
                <w:b/>
                <w:bCs/>
                <w:sz w:val="24"/>
                <w:szCs w:val="24"/>
              </w:rPr>
              <w:t>Domain</w:t>
            </w:r>
          </w:p>
        </w:tc>
        <w:tc>
          <w:tcPr>
            <w:tcW w:w="1466" w:type="pct"/>
            <w:shd w:val="clear" w:color="auto" w:fill="FFFFFF" w:themeFill="background1"/>
            <w:vAlign w:val="center"/>
          </w:tcPr>
          <w:p w14:paraId="6685DD8F" w14:textId="77777777" w:rsidR="00B42663" w:rsidRPr="00A539F3" w:rsidRDefault="00B42663" w:rsidP="007E4854">
            <w:pPr>
              <w:jc w:val="left"/>
              <w:rPr>
                <w:b/>
                <w:sz w:val="24"/>
                <w:szCs w:val="24"/>
              </w:rPr>
            </w:pPr>
            <w:r w:rsidRPr="00A539F3">
              <w:rPr>
                <w:b/>
                <w:sz w:val="24"/>
                <w:szCs w:val="24"/>
              </w:rPr>
              <w:t>Cooperative</w:t>
            </w:r>
          </w:p>
        </w:tc>
        <w:tc>
          <w:tcPr>
            <w:tcW w:w="1466" w:type="pct"/>
            <w:shd w:val="clear" w:color="auto" w:fill="FFFFFF" w:themeFill="background1"/>
            <w:vAlign w:val="center"/>
          </w:tcPr>
          <w:p w14:paraId="346B26D8" w14:textId="77777777" w:rsidR="00B42663" w:rsidRPr="00A539F3" w:rsidRDefault="00B42663" w:rsidP="007E4854">
            <w:pPr>
              <w:jc w:val="left"/>
              <w:rPr>
                <w:b/>
                <w:sz w:val="24"/>
                <w:szCs w:val="24"/>
              </w:rPr>
            </w:pPr>
            <w:r w:rsidRPr="00A539F3">
              <w:rPr>
                <w:b/>
                <w:sz w:val="24"/>
                <w:szCs w:val="24"/>
              </w:rPr>
              <w:t>Collaborative</w:t>
            </w:r>
          </w:p>
        </w:tc>
        <w:tc>
          <w:tcPr>
            <w:tcW w:w="1467" w:type="pct"/>
            <w:shd w:val="clear" w:color="auto" w:fill="FFFFFF" w:themeFill="background1"/>
            <w:vAlign w:val="center"/>
          </w:tcPr>
          <w:p w14:paraId="659EC6D2" w14:textId="77777777" w:rsidR="00B42663" w:rsidRPr="00A539F3" w:rsidRDefault="00B42663" w:rsidP="007E4854">
            <w:pPr>
              <w:jc w:val="left"/>
              <w:rPr>
                <w:b/>
                <w:sz w:val="24"/>
                <w:szCs w:val="24"/>
              </w:rPr>
            </w:pPr>
            <w:r w:rsidRPr="00A539F3">
              <w:rPr>
                <w:b/>
                <w:sz w:val="24"/>
                <w:szCs w:val="24"/>
              </w:rPr>
              <w:t>Integrated</w:t>
            </w:r>
          </w:p>
        </w:tc>
      </w:tr>
      <w:tr w:rsidR="2FC697BB" w14:paraId="5834C2BD" w14:textId="77777777" w:rsidTr="7C387BBB">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tcPr>
          <w:p w14:paraId="365DC576" w14:textId="724D81F5" w:rsidR="6533B408" w:rsidRDefault="6533B408" w:rsidP="2FC697BB">
            <w:pPr>
              <w:jc w:val="left"/>
              <w:rPr>
                <w:b/>
                <w:bCs/>
              </w:rPr>
            </w:pPr>
            <w:r w:rsidRPr="2FC697BB">
              <w:rPr>
                <w:b/>
                <w:bCs/>
              </w:rPr>
              <w:t>SHARED VISION</w:t>
            </w:r>
          </w:p>
        </w:tc>
        <w:tc>
          <w:tcPr>
            <w:tcW w:w="4256" w:type="dxa"/>
            <w:tcBorders>
              <w:left w:val="single" w:sz="4" w:space="0" w:color="auto"/>
            </w:tcBorders>
            <w:shd w:val="clear" w:color="auto" w:fill="FFFFFF" w:themeFill="background1"/>
          </w:tcPr>
          <w:p w14:paraId="5253B049" w14:textId="3F74E5E3" w:rsidR="79731645" w:rsidRDefault="79731645" w:rsidP="2FC697BB">
            <w:pPr>
              <w:spacing w:after="120"/>
              <w:jc w:val="left"/>
              <w:rPr>
                <w:rFonts w:eastAsia="Calibri" w:cs="Calibri"/>
              </w:rPr>
            </w:pPr>
            <w:r>
              <w:t xml:space="preserve">□ </w:t>
            </w:r>
            <w:r w:rsidR="5666791F" w:rsidRPr="2FC697BB">
              <w:rPr>
                <w:rFonts w:eastAsia="Calibri" w:cs="Calibri"/>
                <w:color w:val="000000" w:themeColor="text1"/>
                <w:sz w:val="19"/>
                <w:szCs w:val="19"/>
              </w:rPr>
              <w:t>T</w:t>
            </w:r>
            <w:r w:rsidRPr="2FC697BB">
              <w:rPr>
                <w:rFonts w:eastAsia="Calibri" w:cs="Calibri"/>
                <w:color w:val="000000" w:themeColor="text1"/>
                <w:sz w:val="19"/>
                <w:szCs w:val="19"/>
              </w:rPr>
              <w:t>he overall v</w:t>
            </w:r>
            <w:r w:rsidR="6EB83FF7" w:rsidRPr="2FC697BB">
              <w:rPr>
                <w:rFonts w:eastAsia="Calibri" w:cs="Calibri"/>
              </w:rPr>
              <w:t>ision</w:t>
            </w:r>
            <w:r w:rsidR="1A20A3AD" w:rsidRPr="2FC697BB">
              <w:rPr>
                <w:rFonts w:eastAsia="Calibri" w:cs="Calibri"/>
              </w:rPr>
              <w:t xml:space="preserve"> and goals are</w:t>
            </w:r>
            <w:r w:rsidR="6EB83FF7" w:rsidRPr="2FC697BB">
              <w:rPr>
                <w:rFonts w:eastAsia="Calibri" w:cs="Calibri"/>
              </w:rPr>
              <w:t xml:space="preserve"> developed and led by a single organization or agency. </w:t>
            </w:r>
          </w:p>
          <w:p w14:paraId="2BF6B405" w14:textId="35420EDB" w:rsidR="7EBE6106" w:rsidRDefault="7EBE6106" w:rsidP="2FC697BB">
            <w:pPr>
              <w:spacing w:after="120"/>
              <w:jc w:val="left"/>
              <w:rPr>
                <w:rFonts w:eastAsia="Calibri" w:cs="Calibri"/>
              </w:rPr>
            </w:pPr>
            <w:r>
              <w:t xml:space="preserve">□ </w:t>
            </w:r>
            <w:r w:rsidR="2CCA3B68">
              <w:t xml:space="preserve">Desired outcomes for each program/service are set by each partner independently. Each partner </w:t>
            </w:r>
            <w:r w:rsidR="1EC174C9" w:rsidRPr="2FC697BB">
              <w:rPr>
                <w:rFonts w:eastAsia="Calibri" w:cs="Calibri"/>
                <w:color w:val="000000" w:themeColor="text1"/>
                <w:sz w:val="19"/>
                <w:szCs w:val="19"/>
              </w:rPr>
              <w:t xml:space="preserve">can identify one or more program goals aligned with </w:t>
            </w:r>
            <w:r w:rsidR="7A7863F2" w:rsidRPr="2FC697BB">
              <w:rPr>
                <w:rFonts w:eastAsia="Calibri" w:cs="Calibri"/>
                <w:color w:val="000000" w:themeColor="text1"/>
                <w:sz w:val="19"/>
                <w:szCs w:val="19"/>
              </w:rPr>
              <w:t>the</w:t>
            </w:r>
            <w:r w:rsidR="751261FA" w:rsidRPr="2FC697BB">
              <w:rPr>
                <w:rFonts w:eastAsia="Calibri" w:cs="Calibri"/>
                <w:color w:val="000000" w:themeColor="text1"/>
                <w:sz w:val="19"/>
                <w:szCs w:val="19"/>
              </w:rPr>
              <w:t xml:space="preserve"> lead agency’s vision</w:t>
            </w:r>
            <w:r w:rsidR="2190295B" w:rsidRPr="2FC697BB">
              <w:rPr>
                <w:rFonts w:eastAsia="Calibri" w:cs="Calibri"/>
                <w:color w:val="000000" w:themeColor="text1"/>
                <w:sz w:val="19"/>
                <w:szCs w:val="19"/>
              </w:rPr>
              <w:t>, but the full vision may not be shared across all partners and programs.</w:t>
            </w:r>
          </w:p>
          <w:p w14:paraId="6C267279" w14:textId="2EE537E7" w:rsidR="324D4CD6" w:rsidRDefault="324D4CD6" w:rsidP="2FC697BB">
            <w:pPr>
              <w:spacing w:after="120"/>
              <w:jc w:val="left"/>
              <w:rPr>
                <w:rFonts w:eastAsia="Calibri" w:cs="Calibri"/>
              </w:rPr>
            </w:pPr>
            <w:r>
              <w:t xml:space="preserve">□ </w:t>
            </w:r>
            <w:r w:rsidR="6EB83FF7" w:rsidRPr="2FC697BB">
              <w:rPr>
                <w:rFonts w:eastAsia="Calibri" w:cs="Calibri"/>
              </w:rPr>
              <w:t>No reference is made to</w:t>
            </w:r>
            <w:r w:rsidR="6A59CE45" w:rsidRPr="2FC697BB">
              <w:rPr>
                <w:rFonts w:eastAsia="Calibri" w:cs="Calibri"/>
              </w:rPr>
              <w:t xml:space="preserve"> involvement,</w:t>
            </w:r>
            <w:r w:rsidR="6EB83FF7" w:rsidRPr="2FC697BB">
              <w:rPr>
                <w:rFonts w:eastAsia="Calibri" w:cs="Calibri"/>
              </w:rPr>
              <w:t xml:space="preserve"> input</w:t>
            </w:r>
            <w:r w:rsidR="39A8A209" w:rsidRPr="2FC697BB">
              <w:rPr>
                <w:rFonts w:eastAsia="Calibri" w:cs="Calibri"/>
              </w:rPr>
              <w:t>,</w:t>
            </w:r>
            <w:r w:rsidR="6EB83FF7" w:rsidRPr="2FC697BB">
              <w:rPr>
                <w:rFonts w:eastAsia="Calibri" w:cs="Calibri"/>
              </w:rPr>
              <w:t xml:space="preserve"> or feedback from youth, </w:t>
            </w:r>
            <w:r w:rsidR="33438AB6" w:rsidRPr="2FC697BB">
              <w:rPr>
                <w:rFonts w:eastAsia="Calibri" w:cs="Calibri"/>
              </w:rPr>
              <w:t>families, or staff.</w:t>
            </w:r>
          </w:p>
          <w:p w14:paraId="34885B67" w14:textId="735E3F0C" w:rsidR="2FC697BB" w:rsidRDefault="2FC697BB" w:rsidP="2FC697BB">
            <w:pPr>
              <w:spacing w:after="120"/>
              <w:jc w:val="left"/>
              <w:rPr>
                <w:rFonts w:eastAsia="Calibri" w:cs="Calibri"/>
              </w:rPr>
            </w:pPr>
          </w:p>
          <w:p w14:paraId="480BD5A6" w14:textId="6A85FDCE" w:rsidR="2FC697BB" w:rsidRDefault="2FC697BB" w:rsidP="2FC697BB">
            <w:pPr>
              <w:jc w:val="left"/>
            </w:pPr>
          </w:p>
        </w:tc>
        <w:tc>
          <w:tcPr>
            <w:tcW w:w="4256" w:type="dxa"/>
            <w:shd w:val="clear" w:color="auto" w:fill="FFFFFF" w:themeFill="background1"/>
          </w:tcPr>
          <w:p w14:paraId="3C3437EE" w14:textId="10E0A4D7" w:rsidR="6533B408" w:rsidRDefault="6533B408" w:rsidP="2FC697BB">
            <w:pPr>
              <w:spacing w:after="120"/>
              <w:jc w:val="left"/>
            </w:pPr>
            <w:r>
              <w:t xml:space="preserve">□ </w:t>
            </w:r>
            <w:r w:rsidR="3F8554FE" w:rsidRPr="2FC697BB">
              <w:rPr>
                <w:rFonts w:eastAsia="Calibri" w:cs="Calibri"/>
                <w:color w:val="000000" w:themeColor="text1"/>
              </w:rPr>
              <w:t>Partners discuss visio</w:t>
            </w:r>
            <w:r w:rsidR="53824F73" w:rsidRPr="2FC697BB">
              <w:rPr>
                <w:rFonts w:eastAsia="Calibri" w:cs="Calibri"/>
                <w:color w:val="000000" w:themeColor="text1"/>
              </w:rPr>
              <w:t xml:space="preserve">n, goals, and strategic priorities </w:t>
            </w:r>
            <w:r w:rsidR="3F8554FE" w:rsidRPr="2FC697BB">
              <w:rPr>
                <w:rFonts w:eastAsia="Calibri" w:cs="Calibri"/>
                <w:color w:val="000000" w:themeColor="text1"/>
              </w:rPr>
              <w:t>with all involved giving input during the</w:t>
            </w:r>
            <w:r w:rsidR="00DEFA57" w:rsidRPr="2FC697BB">
              <w:rPr>
                <w:rFonts w:eastAsia="Calibri" w:cs="Calibri"/>
                <w:color w:val="000000" w:themeColor="text1"/>
              </w:rPr>
              <w:t xml:space="preserve"> partnership</w:t>
            </w:r>
            <w:r w:rsidR="3F8554FE" w:rsidRPr="2FC697BB">
              <w:rPr>
                <w:rFonts w:eastAsia="Calibri" w:cs="Calibri"/>
                <w:color w:val="000000" w:themeColor="text1"/>
              </w:rPr>
              <w:t xml:space="preserve"> planning process</w:t>
            </w:r>
            <w:r w:rsidR="5CFF6A5F" w:rsidRPr="2FC697BB">
              <w:rPr>
                <w:rFonts w:eastAsia="Calibri" w:cs="Calibri"/>
                <w:color w:val="000000" w:themeColor="text1"/>
              </w:rPr>
              <w:t>.</w:t>
            </w:r>
          </w:p>
          <w:p w14:paraId="65207484" w14:textId="5D4181C0" w:rsidR="2BFA521B" w:rsidRDefault="2BFA521B" w:rsidP="2FC697BB">
            <w:pPr>
              <w:spacing w:after="120"/>
              <w:jc w:val="left"/>
            </w:pPr>
            <w:r>
              <w:t xml:space="preserve">□ </w:t>
            </w:r>
            <w:r w:rsidR="505620CE">
              <w:t xml:space="preserve">Each individual partner can identify at least one outcome aligned with a strategic priority of the </w:t>
            </w:r>
            <w:r w:rsidR="200E3EF7">
              <w:t>partnership’</w:t>
            </w:r>
            <w:r w:rsidR="505620CE">
              <w:t>s goals and plan.</w:t>
            </w:r>
          </w:p>
          <w:p w14:paraId="5A2DEB96" w14:textId="52EA3C23" w:rsidR="3767F434" w:rsidRDefault="3767F434" w:rsidP="2FC697BB">
            <w:pPr>
              <w:spacing w:after="120"/>
              <w:jc w:val="left"/>
            </w:pPr>
            <w:r>
              <w:t xml:space="preserve">□ </w:t>
            </w:r>
            <w:r w:rsidR="42C2EBD0" w:rsidRPr="2FC697BB">
              <w:rPr>
                <w:rFonts w:eastAsia="Calibri" w:cs="Calibri"/>
              </w:rPr>
              <w:t xml:space="preserve">There is commitment to continue building on relationships and working together while gathering input or feedback from stakeholders, such as </w:t>
            </w:r>
            <w:r w:rsidR="6C0D32CC" w:rsidRPr="2FC697BB">
              <w:rPr>
                <w:rFonts w:eastAsia="Calibri" w:cs="Calibri"/>
              </w:rPr>
              <w:t>youth, families, and staff</w:t>
            </w:r>
            <w:r w:rsidR="42C2EBD0" w:rsidRPr="2FC697BB">
              <w:rPr>
                <w:rFonts w:eastAsia="Calibri" w:cs="Calibri"/>
              </w:rPr>
              <w:t xml:space="preserve">, </w:t>
            </w:r>
            <w:proofErr w:type="gramStart"/>
            <w:r w:rsidR="42C2EBD0" w:rsidRPr="2FC697BB">
              <w:rPr>
                <w:rFonts w:eastAsia="Calibri" w:cs="Calibri"/>
              </w:rPr>
              <w:t>in order to</w:t>
            </w:r>
            <w:proofErr w:type="gramEnd"/>
            <w:r w:rsidR="42C2EBD0" w:rsidRPr="2FC697BB">
              <w:rPr>
                <w:rFonts w:eastAsia="Calibri" w:cs="Calibri"/>
              </w:rPr>
              <w:t xml:space="preserve"> provide support services to students of color.</w:t>
            </w:r>
          </w:p>
        </w:tc>
        <w:tc>
          <w:tcPr>
            <w:tcW w:w="4259" w:type="dxa"/>
            <w:shd w:val="clear" w:color="auto" w:fill="FFFFFF" w:themeFill="background1"/>
          </w:tcPr>
          <w:p w14:paraId="6F470287" w14:textId="2541D7C9" w:rsidR="74494869" w:rsidRDefault="74494869" w:rsidP="2FC697BB">
            <w:pPr>
              <w:spacing w:after="120"/>
              <w:ind w:left="72"/>
              <w:jc w:val="left"/>
              <w:rPr>
                <w:rFonts w:eastAsia="Calibri" w:cs="Calibri"/>
                <w:color w:val="000000" w:themeColor="text1"/>
              </w:rPr>
            </w:pPr>
            <w:r w:rsidRPr="2FC697BB">
              <w:rPr>
                <w:rFonts w:eastAsia="Calibri" w:cs="Calibri"/>
                <w:color w:val="000000" w:themeColor="text1"/>
              </w:rPr>
              <w:t>□ Partners co-construct shared vision and goals and share responsibilities for implementing the</w:t>
            </w:r>
            <w:r w:rsidR="7FD04D7F" w:rsidRPr="2FC697BB">
              <w:rPr>
                <w:rFonts w:eastAsia="Calibri" w:cs="Calibri"/>
                <w:color w:val="000000" w:themeColor="text1"/>
              </w:rPr>
              <w:t>m</w:t>
            </w:r>
            <w:r w:rsidRPr="2FC697BB">
              <w:rPr>
                <w:rFonts w:eastAsia="Calibri" w:cs="Calibri"/>
                <w:color w:val="000000" w:themeColor="text1"/>
              </w:rPr>
              <w:t>.</w:t>
            </w:r>
            <w:r w:rsidR="2DD09882" w:rsidRPr="2FC697BB">
              <w:rPr>
                <w:rFonts w:eastAsia="Calibri" w:cs="Calibri"/>
                <w:color w:val="000000" w:themeColor="text1"/>
              </w:rPr>
              <w:t xml:space="preserve"> Goals include those for </w:t>
            </w:r>
            <w:r w:rsidR="2DD09882" w:rsidRPr="2FC697BB">
              <w:rPr>
                <w:rFonts w:eastAsia="Calibri" w:cs="Calibri"/>
                <w:i/>
                <w:iCs/>
                <w:color w:val="000000" w:themeColor="text1"/>
              </w:rPr>
              <w:t xml:space="preserve">how </w:t>
            </w:r>
            <w:r w:rsidR="2DD09882" w:rsidRPr="2FC697BB">
              <w:rPr>
                <w:rFonts w:eastAsia="Calibri" w:cs="Calibri"/>
                <w:color w:val="000000" w:themeColor="text1"/>
              </w:rPr>
              <w:t xml:space="preserve">they will work together in partnership, in addition to </w:t>
            </w:r>
            <w:r w:rsidR="2DD09882" w:rsidRPr="2FC697BB">
              <w:rPr>
                <w:rFonts w:eastAsia="Calibri" w:cs="Calibri"/>
                <w:i/>
                <w:iCs/>
                <w:color w:val="000000" w:themeColor="text1"/>
              </w:rPr>
              <w:t>what</w:t>
            </w:r>
            <w:r w:rsidR="2DD09882" w:rsidRPr="2FC697BB">
              <w:rPr>
                <w:rFonts w:eastAsia="Calibri" w:cs="Calibri"/>
                <w:color w:val="000000" w:themeColor="text1"/>
              </w:rPr>
              <w:t xml:space="preserve"> they want to do.</w:t>
            </w:r>
          </w:p>
          <w:p w14:paraId="128C5ACE" w14:textId="34EAD6C3" w:rsidR="74494869" w:rsidRDefault="74494869" w:rsidP="2FC697BB">
            <w:pPr>
              <w:spacing w:after="120"/>
              <w:ind w:left="72"/>
              <w:jc w:val="left"/>
              <w:rPr>
                <w:rFonts w:eastAsia="Calibri" w:cs="Calibri"/>
                <w:color w:val="000000" w:themeColor="text1"/>
              </w:rPr>
            </w:pPr>
            <w:r w:rsidRPr="2FC697BB">
              <w:rPr>
                <w:rFonts w:eastAsia="Calibri" w:cs="Calibri"/>
                <w:color w:val="000000" w:themeColor="text1"/>
              </w:rPr>
              <w:t>□ Partners ensur</w:t>
            </w:r>
            <w:r w:rsidR="77B4B564" w:rsidRPr="2FC697BB">
              <w:rPr>
                <w:rFonts w:eastAsia="Calibri" w:cs="Calibri"/>
                <w:color w:val="000000" w:themeColor="text1"/>
              </w:rPr>
              <w:t xml:space="preserve">e </w:t>
            </w:r>
            <w:r w:rsidRPr="2FC697BB">
              <w:rPr>
                <w:rFonts w:eastAsia="Calibri" w:cs="Calibri"/>
                <w:color w:val="000000" w:themeColor="text1"/>
              </w:rPr>
              <w:t>the alignment of other partners (</w:t>
            </w:r>
            <w:proofErr w:type="gramStart"/>
            <w:r w:rsidRPr="2FC697BB">
              <w:rPr>
                <w:rFonts w:eastAsia="Calibri" w:cs="Calibri"/>
                <w:color w:val="000000" w:themeColor="text1"/>
              </w:rPr>
              <w:t>e.g.</w:t>
            </w:r>
            <w:proofErr w:type="gramEnd"/>
            <w:r w:rsidRPr="2FC697BB">
              <w:rPr>
                <w:rFonts w:eastAsia="Calibri" w:cs="Calibri"/>
                <w:color w:val="000000" w:themeColor="text1"/>
              </w:rPr>
              <w:t xml:space="preserve"> contracted organizations) to the shared vision and goals.</w:t>
            </w:r>
          </w:p>
          <w:p w14:paraId="38C3F024" w14:textId="18D13DA4" w:rsidR="74494869" w:rsidRDefault="74494869" w:rsidP="2FC697BB">
            <w:pPr>
              <w:spacing w:after="120"/>
              <w:ind w:left="72"/>
              <w:jc w:val="left"/>
              <w:rPr>
                <w:rFonts w:eastAsia="Calibri" w:cs="Calibri"/>
                <w:color w:val="000000" w:themeColor="text1"/>
              </w:rPr>
            </w:pPr>
            <w:r w:rsidRPr="2FC697BB">
              <w:rPr>
                <w:rFonts w:eastAsia="Calibri" w:cs="Calibri"/>
                <w:color w:val="000000" w:themeColor="text1"/>
              </w:rPr>
              <w:t xml:space="preserve">□ Partners </w:t>
            </w:r>
            <w:r w:rsidR="430A552A" w:rsidRPr="2FC697BB">
              <w:rPr>
                <w:rFonts w:eastAsia="Calibri" w:cs="Calibri"/>
                <w:color w:val="000000" w:themeColor="text1"/>
              </w:rPr>
              <w:t xml:space="preserve">regularly </w:t>
            </w:r>
            <w:r w:rsidRPr="2FC697BB">
              <w:rPr>
                <w:rFonts w:eastAsia="Calibri" w:cs="Calibri"/>
                <w:color w:val="000000" w:themeColor="text1"/>
              </w:rPr>
              <w:t xml:space="preserve">review and set priorities </w:t>
            </w:r>
            <w:r w:rsidR="3F372841" w:rsidRPr="2FC697BB">
              <w:rPr>
                <w:rFonts w:eastAsia="Calibri" w:cs="Calibri"/>
                <w:color w:val="000000" w:themeColor="text1"/>
              </w:rPr>
              <w:t>and ensure alignment with emerging needs.</w:t>
            </w:r>
          </w:p>
          <w:p w14:paraId="56331B48" w14:textId="4363367B" w:rsidR="74494869" w:rsidRDefault="74494869" w:rsidP="2FC697BB">
            <w:pPr>
              <w:spacing w:after="120"/>
              <w:ind w:left="72"/>
              <w:jc w:val="left"/>
              <w:rPr>
                <w:rFonts w:eastAsia="Calibri" w:cs="Calibri"/>
                <w:color w:val="000000" w:themeColor="text1"/>
              </w:rPr>
            </w:pPr>
            <w:r w:rsidRPr="2FC697BB">
              <w:rPr>
                <w:rFonts w:eastAsia="Calibri" w:cs="Calibri"/>
                <w:color w:val="000000" w:themeColor="text1"/>
              </w:rPr>
              <w:t xml:space="preserve">□ </w:t>
            </w:r>
            <w:r w:rsidR="23CA6020" w:rsidRPr="2FC697BB">
              <w:rPr>
                <w:rFonts w:eastAsia="Calibri" w:cs="Calibri"/>
              </w:rPr>
              <w:t>There is a clear sense of what the common purpose is, what and how contributions from partners will be needed or used, and how stakeholders' input is gathered from youth, families, and staff.</w:t>
            </w:r>
          </w:p>
        </w:tc>
      </w:tr>
    </w:tbl>
    <w:p w14:paraId="423644D1" w14:textId="57EE1845" w:rsidR="2FC697BB" w:rsidRDefault="2FC697BB" w:rsidP="00EC03D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4103"/>
        <w:gridCol w:w="4140"/>
        <w:gridCol w:w="4405"/>
      </w:tblGrid>
      <w:tr w:rsidR="2FC697BB" w14:paraId="28C645E6" w14:textId="77777777" w:rsidTr="009828EF">
        <w:tc>
          <w:tcPr>
            <w:tcW w:w="1742" w:type="dxa"/>
            <w:tcBorders>
              <w:top w:val="single" w:sz="4" w:space="0" w:color="auto"/>
              <w:left w:val="single" w:sz="4" w:space="0" w:color="auto"/>
              <w:bottom w:val="single" w:sz="4" w:space="0" w:color="auto"/>
              <w:right w:val="single" w:sz="4" w:space="0" w:color="auto"/>
            </w:tcBorders>
            <w:shd w:val="clear" w:color="auto" w:fill="FFFFFF" w:themeFill="background1"/>
          </w:tcPr>
          <w:p w14:paraId="6EE69461" w14:textId="57D6C5DD" w:rsidR="0B41D0F0" w:rsidRDefault="0B41D0F0" w:rsidP="2FC697BB">
            <w:pPr>
              <w:jc w:val="left"/>
              <w:rPr>
                <w:b/>
                <w:bCs/>
                <w:sz w:val="24"/>
                <w:szCs w:val="24"/>
              </w:rPr>
            </w:pPr>
            <w:r w:rsidRPr="2FC697BB">
              <w:rPr>
                <w:b/>
                <w:bCs/>
                <w:sz w:val="24"/>
                <w:szCs w:val="24"/>
              </w:rPr>
              <w:t>D</w:t>
            </w:r>
            <w:r w:rsidR="5C03DBEF" w:rsidRPr="2FC697BB">
              <w:rPr>
                <w:b/>
                <w:bCs/>
                <w:sz w:val="24"/>
                <w:szCs w:val="24"/>
              </w:rPr>
              <w:t>omain</w:t>
            </w:r>
          </w:p>
        </w:tc>
        <w:tc>
          <w:tcPr>
            <w:tcW w:w="4103" w:type="dxa"/>
            <w:tcBorders>
              <w:left w:val="single" w:sz="4" w:space="0" w:color="auto"/>
            </w:tcBorders>
            <w:shd w:val="clear" w:color="auto" w:fill="FFFFFF" w:themeFill="background1"/>
          </w:tcPr>
          <w:p w14:paraId="297E6EEA" w14:textId="0D7C70CB" w:rsidR="0B41D0F0" w:rsidRDefault="0B41D0F0" w:rsidP="2FC697BB">
            <w:pPr>
              <w:jc w:val="left"/>
              <w:rPr>
                <w:b/>
                <w:bCs/>
                <w:sz w:val="24"/>
                <w:szCs w:val="24"/>
              </w:rPr>
            </w:pPr>
            <w:r w:rsidRPr="2FC697BB">
              <w:rPr>
                <w:b/>
                <w:bCs/>
                <w:sz w:val="24"/>
                <w:szCs w:val="24"/>
              </w:rPr>
              <w:t>Cooperative</w:t>
            </w:r>
          </w:p>
        </w:tc>
        <w:tc>
          <w:tcPr>
            <w:tcW w:w="4140" w:type="dxa"/>
            <w:shd w:val="clear" w:color="auto" w:fill="FFFFFF" w:themeFill="background1"/>
          </w:tcPr>
          <w:p w14:paraId="24603943" w14:textId="28040A95" w:rsidR="0B41D0F0" w:rsidRDefault="0B41D0F0" w:rsidP="2FC697BB">
            <w:pPr>
              <w:jc w:val="left"/>
              <w:rPr>
                <w:b/>
                <w:bCs/>
                <w:sz w:val="24"/>
                <w:szCs w:val="24"/>
              </w:rPr>
            </w:pPr>
            <w:r w:rsidRPr="2FC697BB">
              <w:rPr>
                <w:b/>
                <w:bCs/>
                <w:sz w:val="24"/>
                <w:szCs w:val="24"/>
              </w:rPr>
              <w:t>Collaborative</w:t>
            </w:r>
          </w:p>
        </w:tc>
        <w:tc>
          <w:tcPr>
            <w:tcW w:w="4405" w:type="dxa"/>
            <w:shd w:val="clear" w:color="auto" w:fill="FFFFFF" w:themeFill="background1"/>
          </w:tcPr>
          <w:p w14:paraId="3B4066A7" w14:textId="2170A514" w:rsidR="0B41D0F0" w:rsidRDefault="0B41D0F0" w:rsidP="2FC697BB">
            <w:pPr>
              <w:jc w:val="left"/>
              <w:rPr>
                <w:b/>
                <w:bCs/>
                <w:sz w:val="24"/>
                <w:szCs w:val="24"/>
              </w:rPr>
            </w:pPr>
            <w:r w:rsidRPr="2FC697BB">
              <w:rPr>
                <w:b/>
                <w:bCs/>
                <w:sz w:val="24"/>
                <w:szCs w:val="24"/>
              </w:rPr>
              <w:t>Integrated</w:t>
            </w:r>
          </w:p>
        </w:tc>
      </w:tr>
      <w:tr w:rsidR="2FC697BB" w14:paraId="152EC909" w14:textId="77777777" w:rsidTr="009828EF">
        <w:tc>
          <w:tcPr>
            <w:tcW w:w="1742" w:type="dxa"/>
            <w:tcBorders>
              <w:top w:val="single" w:sz="4" w:space="0" w:color="auto"/>
              <w:left w:val="single" w:sz="4" w:space="0" w:color="auto"/>
              <w:bottom w:val="single" w:sz="4" w:space="0" w:color="auto"/>
              <w:right w:val="single" w:sz="4" w:space="0" w:color="auto"/>
            </w:tcBorders>
            <w:shd w:val="clear" w:color="auto" w:fill="FFFFFF" w:themeFill="background1"/>
          </w:tcPr>
          <w:p w14:paraId="53462397" w14:textId="33A24D42" w:rsidR="2FC697BB" w:rsidRDefault="2FC697BB" w:rsidP="2FC697BB">
            <w:pPr>
              <w:jc w:val="left"/>
              <w:rPr>
                <w:b/>
                <w:bCs/>
              </w:rPr>
            </w:pPr>
            <w:r w:rsidRPr="2FC697BB">
              <w:rPr>
                <w:b/>
                <w:bCs/>
              </w:rPr>
              <w:t>LEADERSHIP</w:t>
            </w:r>
          </w:p>
          <w:p w14:paraId="69D07DDA" w14:textId="77777777" w:rsidR="2FC697BB" w:rsidRDefault="2FC697BB" w:rsidP="2FC697BB">
            <w:pPr>
              <w:jc w:val="left"/>
              <w:rPr>
                <w:b/>
                <w:bCs/>
              </w:rPr>
            </w:pPr>
          </w:p>
          <w:p w14:paraId="51E36D21" w14:textId="21909016" w:rsidR="2FC697BB" w:rsidRDefault="2FC697BB" w:rsidP="2FC697BB">
            <w:pPr>
              <w:jc w:val="left"/>
              <w:rPr>
                <w:b/>
                <w:bCs/>
              </w:rPr>
            </w:pPr>
          </w:p>
          <w:p w14:paraId="772B7A90" w14:textId="77777777" w:rsidR="2FC697BB" w:rsidRDefault="2FC697BB" w:rsidP="2FC697BB">
            <w:pPr>
              <w:jc w:val="left"/>
              <w:rPr>
                <w:b/>
                <w:bCs/>
              </w:rPr>
            </w:pPr>
          </w:p>
        </w:tc>
        <w:tc>
          <w:tcPr>
            <w:tcW w:w="4103" w:type="dxa"/>
            <w:tcBorders>
              <w:left w:val="single" w:sz="4" w:space="0" w:color="auto"/>
            </w:tcBorders>
            <w:shd w:val="clear" w:color="auto" w:fill="FFFFFF" w:themeFill="background1"/>
          </w:tcPr>
          <w:p w14:paraId="2FD5194D" w14:textId="3F56BC79" w:rsidR="2FC697BB" w:rsidRDefault="2FC697BB" w:rsidP="2FC697BB">
            <w:pPr>
              <w:spacing w:after="120"/>
              <w:jc w:val="left"/>
            </w:pPr>
            <w:r>
              <w:t>□ Leaders from each partner organization decide on the parameters of the site agreement and then, operate with autonomy.</w:t>
            </w:r>
          </w:p>
          <w:p w14:paraId="14D6D3EE" w14:textId="1405E48D" w:rsidR="2FC697BB" w:rsidRDefault="2FC697BB" w:rsidP="2FC697BB">
            <w:pPr>
              <w:spacing w:after="120"/>
              <w:jc w:val="left"/>
              <w:rPr>
                <w:rFonts w:eastAsia="Calibri" w:cs="Calibri"/>
                <w:color w:val="000000" w:themeColor="text1"/>
              </w:rPr>
            </w:pPr>
            <w:r w:rsidRPr="2FC697BB">
              <w:rPr>
                <w:rFonts w:eastAsia="Calibri" w:cs="Calibri"/>
                <w:b/>
                <w:bCs/>
                <w:color w:val="000000" w:themeColor="text1"/>
              </w:rPr>
              <w:t xml:space="preserve">□ </w:t>
            </w:r>
            <w:r w:rsidRPr="2FC697BB">
              <w:rPr>
                <w:rFonts w:eastAsia="Calibri" w:cs="Calibri"/>
                <w:color w:val="000000" w:themeColor="text1"/>
              </w:rPr>
              <w:t>Partners have discussed and documented the roles and responsibilities of all parties, a site decision-making process, and have identified appropriate check-in points. Communication on an ongoing basis is limited.</w:t>
            </w:r>
          </w:p>
          <w:p w14:paraId="6242789E" w14:textId="28935C0E" w:rsidR="2FC697BB" w:rsidRDefault="2FC697BB" w:rsidP="2FC697BB">
            <w:pPr>
              <w:spacing w:after="120"/>
              <w:jc w:val="left"/>
              <w:rPr>
                <w:rFonts w:eastAsia="Calibri" w:cs="Calibri"/>
              </w:rPr>
            </w:pPr>
            <w:r w:rsidRPr="2FC697BB">
              <w:rPr>
                <w:rFonts w:eastAsia="Calibri" w:cs="Calibri"/>
                <w:b/>
                <w:bCs/>
                <w:color w:val="000000" w:themeColor="text1"/>
              </w:rPr>
              <w:t xml:space="preserve">□ </w:t>
            </w:r>
            <w:r w:rsidRPr="2FC697BB">
              <w:rPr>
                <w:rFonts w:eastAsia="Calibri" w:cs="Calibri"/>
              </w:rPr>
              <w:t>Plans to add youth and family voices is either vague or in an early stage of influencing or being part of leadership.</w:t>
            </w:r>
          </w:p>
          <w:p w14:paraId="4810B956" w14:textId="63C7928E" w:rsidR="2FC697BB" w:rsidRDefault="2FC697BB" w:rsidP="2FC697BB">
            <w:pPr>
              <w:spacing w:after="120"/>
              <w:jc w:val="left"/>
              <w:rPr>
                <w:rFonts w:eastAsia="Calibri" w:cs="Calibri"/>
              </w:rPr>
            </w:pPr>
          </w:p>
        </w:tc>
        <w:tc>
          <w:tcPr>
            <w:tcW w:w="4140" w:type="dxa"/>
            <w:shd w:val="clear" w:color="auto" w:fill="FFFFFF" w:themeFill="background1"/>
          </w:tcPr>
          <w:p w14:paraId="1B4A6671" w14:textId="657E0139" w:rsidR="2FC697BB" w:rsidRDefault="2FC697BB" w:rsidP="2FC697BB">
            <w:pPr>
              <w:spacing w:after="120"/>
              <w:jc w:val="left"/>
            </w:pPr>
            <w:r>
              <w:t>□ Partners communicates with one or more leaders from other organization(s) about decisions and gives/takes input, but the final say rests with a single organization.</w:t>
            </w:r>
          </w:p>
          <w:p w14:paraId="62063E39" w14:textId="72C1F471" w:rsidR="2FC697BB" w:rsidRDefault="2FC697BB" w:rsidP="2FC697BB">
            <w:pPr>
              <w:spacing w:after="120"/>
              <w:jc w:val="left"/>
              <w:rPr>
                <w:rFonts w:eastAsia="Calibri" w:cs="Calibri"/>
                <w:color w:val="000000" w:themeColor="text1"/>
              </w:rPr>
            </w:pPr>
            <w:r w:rsidRPr="2FC697BB">
              <w:rPr>
                <w:rFonts w:eastAsia="Calibri" w:cs="Calibri"/>
                <w:color w:val="000000" w:themeColor="text1"/>
              </w:rPr>
              <w:t>□ Partners regularly and routinely provide feedback to each other.</w:t>
            </w:r>
          </w:p>
          <w:p w14:paraId="61402A95" w14:textId="00914601" w:rsidR="2FC697BB" w:rsidRDefault="2FC697BB" w:rsidP="2FC697BB">
            <w:pPr>
              <w:spacing w:after="120"/>
              <w:jc w:val="left"/>
              <w:rPr>
                <w:rFonts w:eastAsia="Calibri" w:cs="Calibri"/>
              </w:rPr>
            </w:pPr>
            <w:r w:rsidRPr="2FC697BB">
              <w:rPr>
                <w:rFonts w:eastAsia="Calibri" w:cs="Calibri"/>
                <w:color w:val="000000" w:themeColor="text1"/>
              </w:rPr>
              <w:t xml:space="preserve">□ Partners participate in a site-based decision-making body. </w:t>
            </w:r>
            <w:r w:rsidRPr="2FC697BB">
              <w:rPr>
                <w:rFonts w:eastAsia="Calibri" w:cs="Calibri"/>
              </w:rPr>
              <w:t>Leaders recognize the need for other partners and their essential roles toward achieving youth support in their own ways and together.</w:t>
            </w:r>
          </w:p>
          <w:p w14:paraId="69AA14CF" w14:textId="3B55FBFC" w:rsidR="2FC697BB" w:rsidRDefault="2FC697BB" w:rsidP="2FC697BB">
            <w:pPr>
              <w:spacing w:after="120"/>
              <w:jc w:val="left"/>
              <w:rPr>
                <w:rFonts w:eastAsia="Calibri" w:cs="Calibri"/>
              </w:rPr>
            </w:pPr>
            <w:r w:rsidRPr="2FC697BB">
              <w:rPr>
                <w:rFonts w:eastAsia="Calibri" w:cs="Calibri"/>
                <w:color w:val="000000" w:themeColor="text1"/>
              </w:rPr>
              <w:t xml:space="preserve">□ </w:t>
            </w:r>
            <w:r w:rsidRPr="2FC697BB">
              <w:rPr>
                <w:rFonts w:eastAsia="Calibri" w:cs="Calibri"/>
              </w:rPr>
              <w:t>There is clear acknowledgment of the need for including perspectives of stakeholders such as youth, families, and staff, while increasing information sharing among partners.</w:t>
            </w:r>
          </w:p>
        </w:tc>
        <w:tc>
          <w:tcPr>
            <w:tcW w:w="4405" w:type="dxa"/>
            <w:shd w:val="clear" w:color="auto" w:fill="FFFFFF" w:themeFill="background1"/>
          </w:tcPr>
          <w:p w14:paraId="04023D8B" w14:textId="6B918AD5" w:rsidR="2FC697BB" w:rsidRDefault="2FC697BB" w:rsidP="2FC697BB">
            <w:pPr>
              <w:spacing w:after="120"/>
              <w:ind w:left="72"/>
              <w:jc w:val="left"/>
            </w:pPr>
            <w:r>
              <w:t xml:space="preserve">□ Partners make decisions collaboratively and see themselves as involved in site-based decision-making. All voices are at the table and there is a structure and process for collective decisions to be made that impact the site and </w:t>
            </w:r>
            <w:proofErr w:type="gramStart"/>
            <w:r>
              <w:t>partnership as a whole</w:t>
            </w:r>
            <w:proofErr w:type="gramEnd"/>
            <w:r>
              <w:t xml:space="preserve">. It is almost </w:t>
            </w:r>
            <w:r w:rsidRPr="2FC697BB">
              <w:rPr>
                <w:rFonts w:eastAsia="Calibri" w:cs="Calibri"/>
              </w:rPr>
              <w:t>difficult to separate each contributing entity from one another in their interdependent efforts.</w:t>
            </w:r>
          </w:p>
          <w:p w14:paraId="1BEB81EE" w14:textId="4A84D832" w:rsidR="2FC697BB" w:rsidRDefault="2FC697BB" w:rsidP="2FC697BB">
            <w:pPr>
              <w:spacing w:after="120"/>
              <w:ind w:left="72"/>
              <w:jc w:val="left"/>
            </w:pPr>
            <w:r>
              <w:t>□ Partners recognize each other’s value and contributions. Trust exists between partners, and long-term relationships between individuals and/or organizations are common.</w:t>
            </w:r>
          </w:p>
          <w:p w14:paraId="2AEDDE60" w14:textId="2DC02B98" w:rsidR="2FC697BB" w:rsidRDefault="2FC697BB" w:rsidP="2FC697BB">
            <w:pPr>
              <w:spacing w:after="120"/>
              <w:ind w:left="72"/>
              <w:jc w:val="left"/>
            </w:pPr>
            <w:r>
              <w:t xml:space="preserve">□ Youth, families, and/or staff are valued and influence site-based priorities and decision-making, such as via leadership roles and/or input and engagement at relevant points. </w:t>
            </w:r>
          </w:p>
        </w:tc>
      </w:tr>
      <w:tr w:rsidR="2FC697BB" w14:paraId="75A108EF" w14:textId="77777777" w:rsidTr="009828EF">
        <w:tc>
          <w:tcPr>
            <w:tcW w:w="1742" w:type="dxa"/>
            <w:tcBorders>
              <w:top w:val="single" w:sz="4" w:space="0" w:color="auto"/>
              <w:left w:val="single" w:sz="4" w:space="0" w:color="auto"/>
              <w:bottom w:val="single" w:sz="4" w:space="0" w:color="auto"/>
              <w:right w:val="single" w:sz="4" w:space="0" w:color="auto"/>
            </w:tcBorders>
            <w:shd w:val="clear" w:color="auto" w:fill="FFFFFF" w:themeFill="background1"/>
          </w:tcPr>
          <w:p w14:paraId="2CE0B2FE" w14:textId="4232F1EE" w:rsidR="2FC697BB" w:rsidRDefault="2FC697BB" w:rsidP="2FC697BB">
            <w:pPr>
              <w:jc w:val="left"/>
              <w:rPr>
                <w:b/>
                <w:bCs/>
              </w:rPr>
            </w:pPr>
            <w:r w:rsidRPr="2FC697BB">
              <w:rPr>
                <w:b/>
                <w:bCs/>
              </w:rPr>
              <w:t>COORDINATION</w:t>
            </w:r>
          </w:p>
        </w:tc>
        <w:tc>
          <w:tcPr>
            <w:tcW w:w="4103" w:type="dxa"/>
            <w:tcBorders>
              <w:left w:val="single" w:sz="4" w:space="0" w:color="auto"/>
            </w:tcBorders>
            <w:shd w:val="clear" w:color="auto" w:fill="FFFFFF" w:themeFill="background1"/>
          </w:tcPr>
          <w:p w14:paraId="4C07B82A" w14:textId="46DF1A0C" w:rsidR="2FC697BB" w:rsidRDefault="2FC697BB" w:rsidP="2FC697BB">
            <w:pPr>
              <w:jc w:val="left"/>
            </w:pPr>
            <w:r>
              <w:t>□ If there is a coordinator, the coordinator does not work closely with all partners.</w:t>
            </w:r>
          </w:p>
          <w:p w14:paraId="3F952006" w14:textId="1859DAB9" w:rsidR="2FC697BB" w:rsidRDefault="2FC697BB" w:rsidP="2FC697BB">
            <w:pPr>
              <w:jc w:val="left"/>
            </w:pPr>
            <w:r>
              <w:t>□ Coordination structures, especially around communication, attend to the most basic of partner needs and interests.</w:t>
            </w:r>
          </w:p>
        </w:tc>
        <w:tc>
          <w:tcPr>
            <w:tcW w:w="4140" w:type="dxa"/>
            <w:shd w:val="clear" w:color="auto" w:fill="FFFFFF" w:themeFill="background1"/>
          </w:tcPr>
          <w:p w14:paraId="1D71EDDB" w14:textId="22B7F7B9" w:rsidR="2FC697BB" w:rsidRDefault="2FC697BB" w:rsidP="2FC697BB">
            <w:pPr>
              <w:jc w:val="left"/>
            </w:pPr>
            <w:r>
              <w:t>□ Coordination is helped by sharing resources including spaces or timing of activities (</w:t>
            </w:r>
            <w:proofErr w:type="gramStart"/>
            <w:r>
              <w:t>i.e.</w:t>
            </w:r>
            <w:proofErr w:type="gramEnd"/>
            <w:r>
              <w:t xml:space="preserve"> the how, when, and what of the work).</w:t>
            </w:r>
          </w:p>
          <w:p w14:paraId="2C7383AB" w14:textId="1E461E97" w:rsidR="2FC697BB" w:rsidRDefault="2FC697BB" w:rsidP="2FC697BB">
            <w:pPr>
              <w:jc w:val="left"/>
            </w:pPr>
            <w:r>
              <w:t>□ There is information flow between partners and stakeholders, and there may be some regular meetings during the year to check in.</w:t>
            </w:r>
          </w:p>
        </w:tc>
        <w:tc>
          <w:tcPr>
            <w:tcW w:w="4405" w:type="dxa"/>
            <w:shd w:val="clear" w:color="auto" w:fill="FFFFFF" w:themeFill="background1"/>
          </w:tcPr>
          <w:p w14:paraId="2DA20CE1" w14:textId="7270343B" w:rsidR="2FC697BB" w:rsidRDefault="2FC697BB" w:rsidP="2FC697BB">
            <w:pPr>
              <w:jc w:val="left"/>
            </w:pPr>
            <w:r>
              <w:t>□ Every partner engages in efforts that support, facilitate, or enable the work of the other partners and all agree trust exists within the partnership.</w:t>
            </w:r>
          </w:p>
          <w:p w14:paraId="611E8B8D" w14:textId="0E44D2E9" w:rsidR="2FC697BB" w:rsidRDefault="2FC697BB" w:rsidP="2FC697BB">
            <w:pPr>
              <w:jc w:val="left"/>
            </w:pPr>
            <w:r>
              <w:t>□ Regular communication between partners is supported by built-in structures such as twice pe</w:t>
            </w:r>
            <w:r w:rsidR="50032CD3">
              <w:t xml:space="preserve">r </w:t>
            </w:r>
            <w:r>
              <w:t>month meetings. Meetings include opportunities for giving and receiving feedback, centering relationships, and linking to shared goals.</w:t>
            </w:r>
          </w:p>
        </w:tc>
      </w:tr>
    </w:tbl>
    <w:p w14:paraId="6BC76D91" w14:textId="08360E01" w:rsidR="2FC697BB" w:rsidRDefault="2FC697BB" w:rsidP="7C387BBB"/>
    <w:p w14:paraId="1CC3F157" w14:textId="77777777" w:rsidR="00F60B9A" w:rsidRDefault="00F60B9A" w:rsidP="7C387BBB"/>
    <w:tbl>
      <w:tblPr>
        <w:tblW w:w="1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4171"/>
        <w:gridCol w:w="4256"/>
        <w:gridCol w:w="4259"/>
      </w:tblGrid>
      <w:tr w:rsidR="2FC697BB" w14:paraId="0163A876" w14:textId="77777777" w:rsidTr="28F7F6FB">
        <w:tc>
          <w:tcPr>
            <w:tcW w:w="1830" w:type="dxa"/>
            <w:tcBorders>
              <w:top w:val="single" w:sz="4" w:space="0" w:color="auto"/>
            </w:tcBorders>
            <w:shd w:val="clear" w:color="auto" w:fill="FFFFFF" w:themeFill="background1"/>
          </w:tcPr>
          <w:p w14:paraId="568ED463" w14:textId="36658786" w:rsidR="47AD8248" w:rsidRDefault="47AD8248" w:rsidP="2FC697BB">
            <w:pPr>
              <w:jc w:val="left"/>
              <w:rPr>
                <w:b/>
                <w:bCs/>
                <w:sz w:val="24"/>
                <w:szCs w:val="24"/>
              </w:rPr>
            </w:pPr>
            <w:r w:rsidRPr="2FC697BB">
              <w:rPr>
                <w:b/>
                <w:bCs/>
                <w:sz w:val="24"/>
                <w:szCs w:val="24"/>
              </w:rPr>
              <w:t>D</w:t>
            </w:r>
            <w:r w:rsidR="1012FB00" w:rsidRPr="2FC697BB">
              <w:rPr>
                <w:b/>
                <w:bCs/>
                <w:sz w:val="24"/>
                <w:szCs w:val="24"/>
              </w:rPr>
              <w:t>omain</w:t>
            </w:r>
          </w:p>
        </w:tc>
        <w:tc>
          <w:tcPr>
            <w:tcW w:w="4171" w:type="dxa"/>
            <w:shd w:val="clear" w:color="auto" w:fill="FFFFFF" w:themeFill="background1"/>
          </w:tcPr>
          <w:p w14:paraId="014CA35C" w14:textId="6221D814" w:rsidR="47AD8248" w:rsidRDefault="47AD8248" w:rsidP="2FC697BB">
            <w:pPr>
              <w:jc w:val="left"/>
              <w:rPr>
                <w:b/>
                <w:bCs/>
                <w:sz w:val="24"/>
                <w:szCs w:val="24"/>
              </w:rPr>
            </w:pPr>
            <w:r w:rsidRPr="2FC697BB">
              <w:rPr>
                <w:b/>
                <w:bCs/>
                <w:sz w:val="24"/>
                <w:szCs w:val="24"/>
              </w:rPr>
              <w:t>Cooperative</w:t>
            </w:r>
          </w:p>
        </w:tc>
        <w:tc>
          <w:tcPr>
            <w:tcW w:w="4256" w:type="dxa"/>
            <w:shd w:val="clear" w:color="auto" w:fill="FFFFFF" w:themeFill="background1"/>
          </w:tcPr>
          <w:p w14:paraId="3DFFE496" w14:textId="7DDCA6BD" w:rsidR="47AD8248" w:rsidRDefault="47AD8248" w:rsidP="2FC697BB">
            <w:pPr>
              <w:jc w:val="left"/>
              <w:rPr>
                <w:b/>
                <w:bCs/>
                <w:sz w:val="24"/>
                <w:szCs w:val="24"/>
              </w:rPr>
            </w:pPr>
            <w:r w:rsidRPr="2FC697BB">
              <w:rPr>
                <w:b/>
                <w:bCs/>
                <w:sz w:val="24"/>
                <w:szCs w:val="24"/>
              </w:rPr>
              <w:t>Collaborative</w:t>
            </w:r>
          </w:p>
        </w:tc>
        <w:tc>
          <w:tcPr>
            <w:tcW w:w="4259" w:type="dxa"/>
            <w:shd w:val="clear" w:color="auto" w:fill="FFFFFF" w:themeFill="background1"/>
          </w:tcPr>
          <w:p w14:paraId="1C13349C" w14:textId="2939B23F" w:rsidR="47AD8248" w:rsidRDefault="47AD8248" w:rsidP="2FC697BB">
            <w:pPr>
              <w:jc w:val="left"/>
              <w:rPr>
                <w:b/>
                <w:bCs/>
                <w:sz w:val="24"/>
                <w:szCs w:val="24"/>
              </w:rPr>
            </w:pPr>
            <w:r w:rsidRPr="2FC697BB">
              <w:rPr>
                <w:b/>
                <w:bCs/>
                <w:sz w:val="24"/>
                <w:szCs w:val="24"/>
              </w:rPr>
              <w:t>Integrated</w:t>
            </w:r>
          </w:p>
        </w:tc>
      </w:tr>
      <w:tr w:rsidR="2FC697BB" w14:paraId="6A61CCC8" w14:textId="77777777" w:rsidTr="28F7F6FB">
        <w:tc>
          <w:tcPr>
            <w:tcW w:w="1830" w:type="dxa"/>
            <w:tcBorders>
              <w:top w:val="single" w:sz="4" w:space="0" w:color="auto"/>
            </w:tcBorders>
            <w:shd w:val="clear" w:color="auto" w:fill="FFFFFF" w:themeFill="background1"/>
          </w:tcPr>
          <w:p w14:paraId="74D99B29" w14:textId="77777777" w:rsidR="2FC697BB" w:rsidRDefault="2FC697BB" w:rsidP="2FC697BB">
            <w:pPr>
              <w:jc w:val="left"/>
              <w:rPr>
                <w:b/>
                <w:bCs/>
              </w:rPr>
            </w:pPr>
            <w:r w:rsidRPr="2FC697BB">
              <w:rPr>
                <w:b/>
                <w:bCs/>
              </w:rPr>
              <w:t>ALIGNED, RESPONSIVE IMPLEMENTATION</w:t>
            </w:r>
          </w:p>
        </w:tc>
        <w:tc>
          <w:tcPr>
            <w:tcW w:w="4171" w:type="dxa"/>
            <w:shd w:val="clear" w:color="auto" w:fill="FFFFFF" w:themeFill="background1"/>
          </w:tcPr>
          <w:p w14:paraId="479C161C" w14:textId="21FD94BA" w:rsidR="2FC697BB" w:rsidRDefault="2FC697BB" w:rsidP="2FC697BB">
            <w:pPr>
              <w:spacing w:after="120"/>
              <w:jc w:val="left"/>
              <w:rPr>
                <w:rFonts w:eastAsia="Calibri" w:cs="Calibri"/>
                <w:color w:val="000000" w:themeColor="text1"/>
              </w:rPr>
            </w:pPr>
            <w:r w:rsidRPr="2FC697BB">
              <w:t xml:space="preserve">□ </w:t>
            </w:r>
            <w:r w:rsidRPr="2FC697BB">
              <w:rPr>
                <w:rFonts w:eastAsia="Calibri" w:cs="Calibri"/>
                <w:color w:val="000000" w:themeColor="text1"/>
              </w:rPr>
              <w:t>Each partner has set program based on their expertise that meets identified need(s) in the community.</w:t>
            </w:r>
          </w:p>
          <w:p w14:paraId="31D47608" w14:textId="67E8B3FD" w:rsidR="2FC697BB" w:rsidRDefault="2FC697BB" w:rsidP="2FC697BB">
            <w:pPr>
              <w:spacing w:after="120"/>
              <w:jc w:val="left"/>
              <w:rPr>
                <w:rFonts w:eastAsia="Calibri" w:cs="Calibri"/>
              </w:rPr>
            </w:pPr>
            <w:r w:rsidRPr="2FC697BB">
              <w:t xml:space="preserve">□ </w:t>
            </w:r>
            <w:r w:rsidRPr="2FC697BB">
              <w:rPr>
                <w:rFonts w:eastAsia="Calibri" w:cs="Calibri"/>
              </w:rPr>
              <w:t>Each organization or agency is doing their own work, independently of each other.</w:t>
            </w:r>
          </w:p>
          <w:p w14:paraId="03ECBB2E" w14:textId="6B14D1D3" w:rsidR="2FC697BB" w:rsidRDefault="2FC697BB" w:rsidP="2FC697BB">
            <w:pPr>
              <w:spacing w:before="80" w:after="120"/>
              <w:jc w:val="left"/>
              <w:rPr>
                <w:rFonts w:eastAsia="Calibri" w:cs="Calibri"/>
                <w:color w:val="000000" w:themeColor="text1"/>
              </w:rPr>
            </w:pPr>
            <w:r w:rsidRPr="2FC697BB">
              <w:rPr>
                <w:rFonts w:eastAsia="Calibri" w:cs="Calibri"/>
                <w:color w:val="000000" w:themeColor="text1"/>
              </w:rPr>
              <w:t>□ Partners can identify how each organization is addressing needs of the community.</w:t>
            </w:r>
          </w:p>
          <w:p w14:paraId="5E10C4F7" w14:textId="24A68018" w:rsidR="2FC697BB" w:rsidRDefault="2FC697BB" w:rsidP="2FC697BB">
            <w:pPr>
              <w:spacing w:after="120"/>
              <w:jc w:val="left"/>
              <w:rPr>
                <w:rFonts w:eastAsia="Calibri" w:cs="Calibri"/>
                <w:color w:val="000000" w:themeColor="text1"/>
              </w:rPr>
            </w:pPr>
            <w:r w:rsidRPr="2FC697BB">
              <w:rPr>
                <w:rFonts w:eastAsia="Calibri" w:cs="Calibri"/>
                <w:color w:val="000000" w:themeColor="text1"/>
              </w:rPr>
              <w:t>□ Partners collect and provide general participation data.</w:t>
            </w:r>
          </w:p>
          <w:p w14:paraId="7E2008EB" w14:textId="6CCEFAAD" w:rsidR="2FC697BB" w:rsidRDefault="2FC697BB" w:rsidP="2FC697BB">
            <w:pPr>
              <w:spacing w:before="80" w:after="120"/>
              <w:jc w:val="left"/>
              <w:rPr>
                <w:rFonts w:eastAsia="Calibri" w:cs="Calibri"/>
                <w:color w:val="000000" w:themeColor="text1"/>
              </w:rPr>
            </w:pPr>
            <w:r w:rsidRPr="2FC697BB">
              <w:rPr>
                <w:rFonts w:eastAsia="Calibri" w:cs="Calibri"/>
                <w:color w:val="000000" w:themeColor="text1"/>
              </w:rPr>
              <w:t>□ Partners are aware of appropriate site engagement opportunities; participation by one or more partners is optional but welcome.</w:t>
            </w:r>
          </w:p>
          <w:p w14:paraId="6FA64F55" w14:textId="3A8B1310" w:rsidR="2FC697BB" w:rsidRDefault="2FC697BB" w:rsidP="2FC697BB">
            <w:pPr>
              <w:spacing w:before="80" w:after="120"/>
              <w:jc w:val="left"/>
              <w:rPr>
                <w:rFonts w:eastAsia="Calibri" w:cs="Calibri"/>
                <w:color w:val="000000" w:themeColor="text1"/>
              </w:rPr>
            </w:pPr>
            <w:r w:rsidRPr="2FC697BB">
              <w:rPr>
                <w:rFonts w:eastAsia="Calibri" w:cs="Calibri"/>
                <w:b/>
                <w:bCs/>
                <w:color w:val="000000" w:themeColor="text1"/>
              </w:rPr>
              <w:t xml:space="preserve">□ </w:t>
            </w:r>
            <w:r w:rsidRPr="2FC697BB">
              <w:rPr>
                <w:rFonts w:eastAsia="Calibri" w:cs="Calibri"/>
                <w:color w:val="000000" w:themeColor="text1"/>
              </w:rPr>
              <w:t>Strong communication at the beginning of the partnership to establish expectations for all partners and at the end of program/activity to evaluate impact. On-going communication occurs on an as-needed basis.</w:t>
            </w:r>
          </w:p>
          <w:p w14:paraId="2B9219C0" w14:textId="2FE6C3B5" w:rsidR="2FC697BB" w:rsidRDefault="2FC697BB" w:rsidP="2FC697BB">
            <w:pPr>
              <w:spacing w:after="120"/>
              <w:jc w:val="left"/>
              <w:rPr>
                <w:rFonts w:eastAsia="Calibri" w:cs="Calibri"/>
              </w:rPr>
            </w:pPr>
          </w:p>
          <w:p w14:paraId="3B43AD24" w14:textId="7E299561" w:rsidR="2FC697BB" w:rsidRDefault="2FC697BB" w:rsidP="2FC697BB">
            <w:pPr>
              <w:spacing w:after="120"/>
              <w:jc w:val="left"/>
              <w:rPr>
                <w:rFonts w:eastAsia="Calibri" w:cs="Calibri"/>
              </w:rPr>
            </w:pPr>
          </w:p>
        </w:tc>
        <w:tc>
          <w:tcPr>
            <w:tcW w:w="4256" w:type="dxa"/>
            <w:shd w:val="clear" w:color="auto" w:fill="FFFFFF" w:themeFill="background1"/>
          </w:tcPr>
          <w:p w14:paraId="6AEAACDB" w14:textId="25B346C1" w:rsidR="2FC697BB" w:rsidRDefault="2FC697BB" w:rsidP="2FC697BB">
            <w:pPr>
              <w:spacing w:after="120"/>
              <w:jc w:val="left"/>
            </w:pPr>
            <w:r w:rsidRPr="2FC697BB">
              <w:t>□ Partners meet at least twice a year to discuss program(s) and incorporate feedback on unmet needs. Outreach is targeted mid-year if needed.</w:t>
            </w:r>
          </w:p>
          <w:p w14:paraId="5EB9AADE" w14:textId="27E57793" w:rsidR="2FC697BB" w:rsidRDefault="2FC697BB" w:rsidP="2FC697BB">
            <w:pPr>
              <w:spacing w:after="120"/>
              <w:jc w:val="left"/>
              <w:rPr>
                <w:rFonts w:eastAsia="Calibri" w:cs="Calibri"/>
              </w:rPr>
            </w:pPr>
            <w:r w:rsidRPr="2FC697BB">
              <w:rPr>
                <w:rFonts w:eastAsia="Calibri" w:cs="Calibri"/>
                <w:color w:val="000000" w:themeColor="text1"/>
              </w:rPr>
              <w:t xml:space="preserve">□ Partners have some alignment of support for youth </w:t>
            </w:r>
            <w:r w:rsidRPr="2FC697BB">
              <w:rPr>
                <w:rFonts w:eastAsia="Calibri" w:cs="Calibri"/>
              </w:rPr>
              <w:t>by identifying and leveraging resources from partners and from the larger community according to identified needs.</w:t>
            </w:r>
          </w:p>
          <w:p w14:paraId="061F60C7" w14:textId="45257E2E" w:rsidR="2FC697BB" w:rsidRDefault="2FC697BB" w:rsidP="2FC697BB">
            <w:pPr>
              <w:spacing w:after="120"/>
              <w:jc w:val="left"/>
              <w:rPr>
                <w:rFonts w:eastAsia="Calibri" w:cs="Calibri"/>
                <w:color w:val="000000" w:themeColor="text1"/>
              </w:rPr>
            </w:pPr>
            <w:r w:rsidRPr="2FC697BB">
              <w:rPr>
                <w:rFonts w:eastAsia="Calibri" w:cs="Calibri"/>
                <w:color w:val="000000" w:themeColor="text1"/>
              </w:rPr>
              <w:t>□ Partners work together to identify and fine-tune strategies for meeting needs of youth and families if programs are not reaching intended populations.</w:t>
            </w:r>
          </w:p>
          <w:p w14:paraId="7471A4C4" w14:textId="1CAF9322" w:rsidR="2FC697BB" w:rsidRDefault="2FC697BB" w:rsidP="2FC697BB">
            <w:pPr>
              <w:spacing w:after="120"/>
              <w:jc w:val="left"/>
              <w:rPr>
                <w:rFonts w:eastAsia="Calibri" w:cs="Calibri"/>
                <w:color w:val="000000" w:themeColor="text1"/>
              </w:rPr>
            </w:pPr>
            <w:r w:rsidRPr="2FC697BB">
              <w:rPr>
                <w:rFonts w:eastAsia="Calibri" w:cs="Calibri"/>
                <w:color w:val="000000" w:themeColor="text1"/>
              </w:rPr>
              <w:t>□ Partners collect and provide breakdown of their data to show needs and disparities. Partners incorporate feedback on unmet community needs into program planning for the following year.</w:t>
            </w:r>
          </w:p>
          <w:p w14:paraId="6996E246" w14:textId="0A5ECC68" w:rsidR="2FC697BB" w:rsidRDefault="2FC697BB" w:rsidP="2FC697BB">
            <w:pPr>
              <w:spacing w:after="120"/>
              <w:jc w:val="left"/>
              <w:rPr>
                <w:rFonts w:eastAsia="Calibri" w:cs="Calibri"/>
                <w:color w:val="000000" w:themeColor="text1"/>
              </w:rPr>
            </w:pPr>
            <w:r w:rsidRPr="2FC697BB">
              <w:rPr>
                <w:rFonts w:eastAsia="Calibri" w:cs="Calibri"/>
                <w:color w:val="000000" w:themeColor="text1"/>
              </w:rPr>
              <w:t xml:space="preserve">□ Partners contribute to each other’s communications, </w:t>
            </w:r>
            <w:proofErr w:type="gramStart"/>
            <w:r w:rsidRPr="2FC697BB">
              <w:rPr>
                <w:rFonts w:eastAsia="Calibri" w:cs="Calibri"/>
                <w:color w:val="000000" w:themeColor="text1"/>
              </w:rPr>
              <w:t>e.g.</w:t>
            </w:r>
            <w:proofErr w:type="gramEnd"/>
            <w:r w:rsidRPr="2FC697BB">
              <w:rPr>
                <w:rFonts w:eastAsia="Calibri" w:cs="Calibri"/>
                <w:color w:val="000000" w:themeColor="text1"/>
              </w:rPr>
              <w:t xml:space="preserve"> newsletters, flyers, brochures, events.</w:t>
            </w:r>
          </w:p>
          <w:p w14:paraId="45D856E4" w14:textId="27D3E96F" w:rsidR="2FC697BB" w:rsidRDefault="2FC697BB" w:rsidP="2FC697BB">
            <w:pPr>
              <w:spacing w:after="120"/>
              <w:jc w:val="left"/>
              <w:rPr>
                <w:rFonts w:eastAsia="Calibri" w:cs="Calibri"/>
                <w:color w:val="000000" w:themeColor="text1"/>
              </w:rPr>
            </w:pPr>
            <w:r w:rsidRPr="2FC697BB">
              <w:rPr>
                <w:rFonts w:eastAsia="Calibri" w:cs="Calibri"/>
                <w:color w:val="000000" w:themeColor="text1"/>
              </w:rPr>
              <w:t xml:space="preserve"> </w:t>
            </w:r>
            <w:r w:rsidRPr="2FC697BB">
              <w:t xml:space="preserve">□ Partners </w:t>
            </w:r>
            <w:r w:rsidRPr="2FC697BB">
              <w:rPr>
                <w:rFonts w:eastAsia="Calibri" w:cs="Calibri"/>
                <w:color w:val="000000" w:themeColor="text1"/>
              </w:rPr>
              <w:t xml:space="preserve">have explicit agreements re: communication, </w:t>
            </w:r>
            <w:proofErr w:type="gramStart"/>
            <w:r w:rsidRPr="2FC697BB">
              <w:rPr>
                <w:rFonts w:eastAsia="Calibri" w:cs="Calibri"/>
                <w:color w:val="000000" w:themeColor="text1"/>
              </w:rPr>
              <w:t>e.g.</w:t>
            </w:r>
            <w:proofErr w:type="gramEnd"/>
            <w:r w:rsidRPr="2FC697BB">
              <w:rPr>
                <w:rFonts w:eastAsia="Calibri" w:cs="Calibri"/>
                <w:color w:val="000000" w:themeColor="text1"/>
              </w:rPr>
              <w:t xml:space="preserve"> response time, preferred method, etc.</w:t>
            </w:r>
          </w:p>
        </w:tc>
        <w:tc>
          <w:tcPr>
            <w:tcW w:w="4259" w:type="dxa"/>
            <w:shd w:val="clear" w:color="auto" w:fill="FFFFFF" w:themeFill="background1"/>
          </w:tcPr>
          <w:p w14:paraId="6B6940B7" w14:textId="0C5EE265" w:rsidR="2FC697BB" w:rsidRDefault="2FC697BB" w:rsidP="2FC697BB">
            <w:pPr>
              <w:spacing w:after="120"/>
              <w:jc w:val="left"/>
              <w:rPr>
                <w:rFonts w:eastAsia="Calibri" w:cs="Calibri"/>
              </w:rPr>
            </w:pPr>
            <w:r w:rsidRPr="2FC697BB">
              <w:t xml:space="preserve">□ </w:t>
            </w:r>
            <w:r w:rsidRPr="2FC697BB">
              <w:rPr>
                <w:rFonts w:eastAsia="Calibri" w:cs="Calibri"/>
              </w:rPr>
              <w:t>Partners report being on the same page with, embedded, integrated into, or supported by the work of other partners and see themselves as part of a cohesive multi-organization partnership.</w:t>
            </w:r>
          </w:p>
          <w:p w14:paraId="633AD401" w14:textId="6813EBF6" w:rsidR="2FC697BB" w:rsidRDefault="2FC697BB" w:rsidP="2FC697BB">
            <w:pPr>
              <w:spacing w:after="120"/>
              <w:jc w:val="left"/>
            </w:pPr>
            <w:r w:rsidRPr="2FC697BB">
              <w:t>□ Partners work closely with each other so that strategies are complimentary and impact top priorities or needs to create an ecosystem of supports.</w:t>
            </w:r>
          </w:p>
          <w:p w14:paraId="522BDF02" w14:textId="1EDEB71B" w:rsidR="2FC697BB" w:rsidRDefault="2FC697BB" w:rsidP="2FC697BB">
            <w:pPr>
              <w:spacing w:after="120"/>
              <w:jc w:val="left"/>
              <w:rPr>
                <w:rFonts w:eastAsia="Calibri" w:cs="Calibri"/>
                <w:color w:val="000000" w:themeColor="text1"/>
              </w:rPr>
            </w:pPr>
            <w:r w:rsidRPr="2FC697BB">
              <w:rPr>
                <w:rFonts w:eastAsia="Calibri" w:cs="Calibri"/>
                <w:color w:val="000000" w:themeColor="text1"/>
              </w:rPr>
              <w:t>□ Partners meet at least monthly to discuss program(s) and partnership.</w:t>
            </w:r>
          </w:p>
          <w:p w14:paraId="2637988D" w14:textId="324B5C86" w:rsidR="2FC697BB" w:rsidRDefault="2FC697BB" w:rsidP="2FC697BB">
            <w:pPr>
              <w:spacing w:after="120"/>
              <w:jc w:val="left"/>
              <w:rPr>
                <w:rFonts w:eastAsia="Calibri" w:cs="Calibri"/>
                <w:color w:val="000000" w:themeColor="text1"/>
              </w:rPr>
            </w:pPr>
            <w:r w:rsidRPr="2FC697BB">
              <w:rPr>
                <w:rFonts w:eastAsia="Calibri" w:cs="Calibri"/>
                <w:color w:val="000000" w:themeColor="text1"/>
              </w:rPr>
              <w:t>□ Partners discuss data trends on a regular basis, to identify needs and disparities. They discuss how to revise strategies, adjust programs, and/or create new programs to address unmet community needs throughout the year.</w:t>
            </w:r>
          </w:p>
          <w:p w14:paraId="43675D42" w14:textId="52C938AA" w:rsidR="2FC697BB" w:rsidRDefault="2FC697BB" w:rsidP="2FC697BB">
            <w:pPr>
              <w:spacing w:after="120"/>
              <w:jc w:val="left"/>
              <w:rPr>
                <w:rFonts w:eastAsia="Calibri" w:cs="Calibri"/>
                <w:color w:val="000000" w:themeColor="text1"/>
              </w:rPr>
            </w:pPr>
            <w:r w:rsidRPr="2FC697BB">
              <w:rPr>
                <w:rFonts w:eastAsia="Calibri" w:cs="Calibri"/>
                <w:color w:val="000000" w:themeColor="text1"/>
              </w:rPr>
              <w:t>□ Partners have an identified process for conflict resolution and problem-solving with each other.</w:t>
            </w:r>
          </w:p>
          <w:p w14:paraId="2790F477" w14:textId="19E3857E" w:rsidR="2FC697BB" w:rsidRDefault="2FC697BB" w:rsidP="2FC697BB">
            <w:pPr>
              <w:spacing w:after="120"/>
              <w:jc w:val="left"/>
              <w:rPr>
                <w:rFonts w:eastAsia="Calibri" w:cs="Calibri"/>
                <w:color w:val="000000" w:themeColor="text1"/>
              </w:rPr>
            </w:pPr>
          </w:p>
          <w:p w14:paraId="14606366" w14:textId="74FCDDD8" w:rsidR="2FC697BB" w:rsidRDefault="2FC697BB" w:rsidP="2FC697BB">
            <w:pPr>
              <w:spacing w:after="120"/>
              <w:jc w:val="left"/>
              <w:rPr>
                <w:rFonts w:eastAsia="Calibri" w:cs="Calibri"/>
                <w:color w:val="000000" w:themeColor="text1"/>
              </w:rPr>
            </w:pPr>
          </w:p>
          <w:p w14:paraId="7738D289" w14:textId="2C561132" w:rsidR="2FC697BB" w:rsidRDefault="2FC697BB" w:rsidP="2FC697BB">
            <w:pPr>
              <w:spacing w:after="120"/>
              <w:ind w:left="72"/>
              <w:jc w:val="left"/>
              <w:rPr>
                <w:rFonts w:eastAsia="Calibri" w:cs="Calibri"/>
              </w:rPr>
            </w:pPr>
          </w:p>
        </w:tc>
      </w:tr>
    </w:tbl>
    <w:p w14:paraId="799C1857" w14:textId="19A77AE7" w:rsidR="7C387BBB" w:rsidRDefault="7C387BBB">
      <w:r>
        <w:br w:type="page"/>
      </w:r>
    </w:p>
    <w:p w14:paraId="40C20EEE" w14:textId="662804BD" w:rsidR="2FC697BB" w:rsidRDefault="2FC697BB" w:rsidP="2FC697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4214"/>
        <w:gridCol w:w="4216"/>
        <w:gridCol w:w="4216"/>
      </w:tblGrid>
      <w:tr w:rsidR="2FC697BB" w14:paraId="59CFFC94" w14:textId="77777777" w:rsidTr="2FC697BB">
        <w:trPr>
          <w:trHeight w:val="555"/>
        </w:trPr>
        <w:tc>
          <w:tcPr>
            <w:tcW w:w="1745" w:type="dxa"/>
            <w:shd w:val="clear" w:color="auto" w:fill="FFFFFF" w:themeFill="background1"/>
          </w:tcPr>
          <w:p w14:paraId="5C951855" w14:textId="0771EB83" w:rsidR="005A99C0" w:rsidRDefault="005A99C0" w:rsidP="2FC697BB">
            <w:pPr>
              <w:jc w:val="left"/>
              <w:rPr>
                <w:b/>
                <w:bCs/>
                <w:sz w:val="24"/>
                <w:szCs w:val="24"/>
              </w:rPr>
            </w:pPr>
            <w:r w:rsidRPr="2FC697BB">
              <w:rPr>
                <w:b/>
                <w:bCs/>
                <w:sz w:val="24"/>
                <w:szCs w:val="24"/>
              </w:rPr>
              <w:t>D</w:t>
            </w:r>
            <w:r w:rsidR="7AD91E66" w:rsidRPr="2FC697BB">
              <w:rPr>
                <w:b/>
                <w:bCs/>
                <w:sz w:val="24"/>
                <w:szCs w:val="24"/>
              </w:rPr>
              <w:t>omain</w:t>
            </w:r>
          </w:p>
        </w:tc>
        <w:tc>
          <w:tcPr>
            <w:tcW w:w="4256" w:type="dxa"/>
            <w:shd w:val="clear" w:color="auto" w:fill="FFFFFF" w:themeFill="background1"/>
          </w:tcPr>
          <w:p w14:paraId="42B68893" w14:textId="17576262" w:rsidR="005A99C0" w:rsidRDefault="005A99C0" w:rsidP="2FC697BB">
            <w:pPr>
              <w:jc w:val="left"/>
              <w:rPr>
                <w:b/>
                <w:bCs/>
                <w:sz w:val="24"/>
                <w:szCs w:val="24"/>
              </w:rPr>
            </w:pPr>
            <w:r w:rsidRPr="2FC697BB">
              <w:rPr>
                <w:b/>
                <w:bCs/>
                <w:sz w:val="24"/>
                <w:szCs w:val="24"/>
              </w:rPr>
              <w:t>Cooperative</w:t>
            </w:r>
          </w:p>
        </w:tc>
        <w:tc>
          <w:tcPr>
            <w:tcW w:w="4256" w:type="dxa"/>
            <w:shd w:val="clear" w:color="auto" w:fill="FFFFFF" w:themeFill="background1"/>
          </w:tcPr>
          <w:p w14:paraId="1F05261F" w14:textId="1A83CAC1" w:rsidR="005A99C0" w:rsidRDefault="005A99C0" w:rsidP="2FC697BB">
            <w:pPr>
              <w:jc w:val="left"/>
              <w:rPr>
                <w:b/>
                <w:bCs/>
                <w:sz w:val="24"/>
                <w:szCs w:val="24"/>
              </w:rPr>
            </w:pPr>
            <w:r w:rsidRPr="2FC697BB">
              <w:rPr>
                <w:b/>
                <w:bCs/>
                <w:sz w:val="24"/>
                <w:szCs w:val="24"/>
              </w:rPr>
              <w:t>Collaborative</w:t>
            </w:r>
          </w:p>
        </w:tc>
        <w:tc>
          <w:tcPr>
            <w:tcW w:w="4259" w:type="dxa"/>
            <w:shd w:val="clear" w:color="auto" w:fill="FFFFFF" w:themeFill="background1"/>
          </w:tcPr>
          <w:p w14:paraId="34743415" w14:textId="570FD719" w:rsidR="005A99C0" w:rsidRDefault="005A99C0" w:rsidP="2FC697BB">
            <w:pPr>
              <w:jc w:val="left"/>
              <w:rPr>
                <w:b/>
                <w:bCs/>
                <w:sz w:val="24"/>
                <w:szCs w:val="24"/>
              </w:rPr>
            </w:pPr>
            <w:r w:rsidRPr="2FC697BB">
              <w:rPr>
                <w:b/>
                <w:bCs/>
                <w:sz w:val="24"/>
                <w:szCs w:val="24"/>
              </w:rPr>
              <w:t>Integrated</w:t>
            </w:r>
          </w:p>
        </w:tc>
      </w:tr>
      <w:tr w:rsidR="2FC697BB" w14:paraId="0183378C" w14:textId="77777777" w:rsidTr="2FC697BB">
        <w:trPr>
          <w:trHeight w:val="2328"/>
        </w:trPr>
        <w:tc>
          <w:tcPr>
            <w:tcW w:w="1745" w:type="dxa"/>
            <w:shd w:val="clear" w:color="auto" w:fill="FFFFFF" w:themeFill="background1"/>
          </w:tcPr>
          <w:p w14:paraId="522DB878" w14:textId="77777777" w:rsidR="2FC697BB" w:rsidRDefault="2FC697BB" w:rsidP="2FC697BB">
            <w:pPr>
              <w:jc w:val="left"/>
              <w:rPr>
                <w:b/>
                <w:bCs/>
              </w:rPr>
            </w:pPr>
            <w:r w:rsidRPr="2FC697BB">
              <w:rPr>
                <w:b/>
                <w:bCs/>
              </w:rPr>
              <w:t>SHARED ACCOUNTABILITY FOR SUCCESS</w:t>
            </w:r>
          </w:p>
        </w:tc>
        <w:tc>
          <w:tcPr>
            <w:tcW w:w="4256" w:type="dxa"/>
            <w:shd w:val="clear" w:color="auto" w:fill="FFFFFF" w:themeFill="background1"/>
          </w:tcPr>
          <w:p w14:paraId="7C78B76C" w14:textId="1EED908E" w:rsidR="2FC697BB" w:rsidRDefault="2FC697BB" w:rsidP="2FC697BB">
            <w:pPr>
              <w:spacing w:after="120"/>
              <w:jc w:val="left"/>
            </w:pPr>
            <w:r w:rsidRPr="2FC697BB">
              <w:t xml:space="preserve">□ Each partner collects and provides general participation data. Data-sharing agreements between partners may not be in </w:t>
            </w:r>
            <w:proofErr w:type="gramStart"/>
            <w:r w:rsidRPr="2FC697BB">
              <w:t>place, or</w:t>
            </w:r>
            <w:proofErr w:type="gramEnd"/>
            <w:r w:rsidRPr="2FC697BB">
              <w:t xml:space="preserve"> may not be set up in time to respond to time-sensitive requests.</w:t>
            </w:r>
          </w:p>
          <w:p w14:paraId="1F2746DF" w14:textId="63DA76A7" w:rsidR="2FC697BB" w:rsidRDefault="2FC697BB" w:rsidP="2FC697BB">
            <w:pPr>
              <w:spacing w:after="120"/>
              <w:jc w:val="left"/>
              <w:rPr>
                <w:rFonts w:eastAsia="Calibri" w:cs="Calibri"/>
              </w:rPr>
            </w:pPr>
            <w:r w:rsidRPr="2FC697BB">
              <w:t xml:space="preserve">□ </w:t>
            </w:r>
            <w:r w:rsidRPr="2FC697BB">
              <w:rPr>
                <w:rFonts w:eastAsia="Calibri" w:cs="Calibri"/>
              </w:rPr>
              <w:t>Each partner may use a continuous improvement process although improvement efforts are typically focused on a single program or initiative. Continuous improvement efforts are not aligned or considered as part of a larger-scale effort.</w:t>
            </w:r>
          </w:p>
          <w:p w14:paraId="78158CBF" w14:textId="2DFCA3C9" w:rsidR="2FC697BB" w:rsidRDefault="2FC697BB" w:rsidP="2FC697BB">
            <w:pPr>
              <w:spacing w:after="120"/>
              <w:jc w:val="left"/>
              <w:rPr>
                <w:rFonts w:eastAsia="Calibri" w:cs="Calibri"/>
                <w:color w:val="000000" w:themeColor="text1"/>
              </w:rPr>
            </w:pPr>
            <w:r w:rsidRPr="2FC697BB">
              <w:t xml:space="preserve">□ </w:t>
            </w:r>
            <w:r w:rsidRPr="2FC697BB">
              <w:rPr>
                <w:rFonts w:eastAsia="Calibri" w:cs="Calibri"/>
                <w:color w:val="000000" w:themeColor="text1"/>
              </w:rPr>
              <w:t>Each partner plans for the sustainability and resource allocation of their own program or component of the shared program. Collaborative planning is not common, although one or more partners may provide in-kind resources (</w:t>
            </w:r>
            <w:proofErr w:type="gramStart"/>
            <w:r w:rsidRPr="2FC697BB">
              <w:rPr>
                <w:rFonts w:eastAsia="Calibri" w:cs="Calibri"/>
                <w:color w:val="000000" w:themeColor="text1"/>
              </w:rPr>
              <w:t>e.g.</w:t>
            </w:r>
            <w:proofErr w:type="gramEnd"/>
            <w:r w:rsidRPr="2FC697BB">
              <w:rPr>
                <w:rFonts w:eastAsia="Calibri" w:cs="Calibri"/>
                <w:color w:val="000000" w:themeColor="text1"/>
              </w:rPr>
              <w:t xml:space="preserve"> space).</w:t>
            </w:r>
          </w:p>
        </w:tc>
        <w:tc>
          <w:tcPr>
            <w:tcW w:w="4256" w:type="dxa"/>
            <w:shd w:val="clear" w:color="auto" w:fill="FFFFFF" w:themeFill="background1"/>
          </w:tcPr>
          <w:p w14:paraId="3C1873EA" w14:textId="75A00054" w:rsidR="2FC697BB" w:rsidRDefault="2FC697BB" w:rsidP="2FC697BB">
            <w:pPr>
              <w:spacing w:after="120"/>
              <w:jc w:val="left"/>
            </w:pPr>
            <w:r w:rsidRPr="2FC697BB">
              <w:t xml:space="preserve">□ Partners work together to plan for and discuss role and strategies for impacting site needs and meeting shared goals, including fine-tuning current strategies. </w:t>
            </w:r>
          </w:p>
          <w:p w14:paraId="363E6CC3" w14:textId="72140D55" w:rsidR="2FC697BB" w:rsidRDefault="2FC697BB" w:rsidP="2FC697BB">
            <w:pPr>
              <w:spacing w:after="120"/>
              <w:jc w:val="left"/>
              <w:rPr>
                <w:rFonts w:eastAsia="Calibri" w:cs="Calibri"/>
                <w:color w:val="000000" w:themeColor="text1"/>
              </w:rPr>
            </w:pPr>
            <w:r w:rsidRPr="2FC697BB">
              <w:t>□ Partners collect and share some data on participants, trends, and disparities. Partners review data on priority outcomes to support equity efforts, although data collection and use may be infrequent or inconsistent, such as once during the planning phase and once at the end of the program year.</w:t>
            </w:r>
          </w:p>
          <w:p w14:paraId="1C73D236" w14:textId="012C6E4A" w:rsidR="2FC697BB" w:rsidRDefault="2FC697BB" w:rsidP="2FC697BB">
            <w:pPr>
              <w:spacing w:after="120"/>
              <w:jc w:val="left"/>
              <w:rPr>
                <w:rFonts w:eastAsia="Calibri" w:cs="Calibri"/>
                <w:color w:val="000000" w:themeColor="text1"/>
              </w:rPr>
            </w:pPr>
            <w:r w:rsidRPr="2FC697BB">
              <w:rPr>
                <w:rFonts w:eastAsia="Calibri" w:cs="Calibri"/>
                <w:color w:val="000000" w:themeColor="text1"/>
              </w:rPr>
              <w:t>□ Partners share information on program quality and improvement goals and work together to plan strategies for meeting shared outcomes.</w:t>
            </w:r>
          </w:p>
          <w:p w14:paraId="4E87CB53" w14:textId="2121CAA5" w:rsidR="2FC697BB" w:rsidRDefault="2FC697BB" w:rsidP="2FC697BB">
            <w:pPr>
              <w:jc w:val="left"/>
              <w:rPr>
                <w:rFonts w:eastAsia="Calibri" w:cs="Calibri"/>
                <w:color w:val="000000" w:themeColor="text1"/>
              </w:rPr>
            </w:pPr>
            <w:r w:rsidRPr="2FC697BB">
              <w:rPr>
                <w:rFonts w:eastAsia="Calibri" w:cs="Calibri"/>
                <w:color w:val="000000" w:themeColor="text1"/>
              </w:rPr>
              <w:t>□ Partners access resources together to support identified site priorities and agree on the alignment of those resources (</w:t>
            </w:r>
            <w:proofErr w:type="gramStart"/>
            <w:r w:rsidRPr="2FC697BB">
              <w:rPr>
                <w:rFonts w:eastAsia="Calibri" w:cs="Calibri"/>
                <w:color w:val="000000" w:themeColor="text1"/>
              </w:rPr>
              <w:t>e.g.</w:t>
            </w:r>
            <w:proofErr w:type="gramEnd"/>
            <w:r w:rsidRPr="2FC697BB">
              <w:rPr>
                <w:rFonts w:eastAsia="Calibri" w:cs="Calibri"/>
                <w:color w:val="000000" w:themeColor="text1"/>
              </w:rPr>
              <w:t xml:space="preserve"> grants, in-kind).</w:t>
            </w:r>
          </w:p>
        </w:tc>
        <w:tc>
          <w:tcPr>
            <w:tcW w:w="4259" w:type="dxa"/>
            <w:shd w:val="clear" w:color="auto" w:fill="FFFFFF" w:themeFill="background1"/>
          </w:tcPr>
          <w:p w14:paraId="707BC8BB" w14:textId="042C7602" w:rsidR="2FC697BB" w:rsidRDefault="2FC697BB" w:rsidP="2FC697BB">
            <w:pPr>
              <w:spacing w:after="120"/>
              <w:ind w:left="72"/>
              <w:jc w:val="left"/>
            </w:pPr>
            <w:r w:rsidRPr="2FC697BB">
              <w:t>□ Partners identify necessary data to track for agreed-upon site priorities.</w:t>
            </w:r>
          </w:p>
          <w:p w14:paraId="7CBEE28E" w14:textId="25185592" w:rsidR="2FC697BB" w:rsidRDefault="2FC697BB" w:rsidP="2FC697BB">
            <w:pPr>
              <w:spacing w:after="120"/>
              <w:ind w:left="72"/>
              <w:jc w:val="left"/>
              <w:rPr>
                <w:rFonts w:eastAsia="Calibri" w:cs="Calibri"/>
              </w:rPr>
            </w:pPr>
            <w:r w:rsidRPr="2FC697BB">
              <w:t xml:space="preserve">□ Partners </w:t>
            </w:r>
            <w:r w:rsidRPr="2FC697BB">
              <w:rPr>
                <w:rFonts w:eastAsia="Calibri" w:cs="Calibri"/>
              </w:rPr>
              <w:t>have defined roles, legal agreements, process, timeline, and data reporting systems in place, leading to timely and relevant sharing and use of data to make course corrections and fine tune strategies in programs and partnership.</w:t>
            </w:r>
          </w:p>
          <w:p w14:paraId="66506672" w14:textId="4E5DAED8" w:rsidR="2FC697BB" w:rsidRDefault="2FC697BB" w:rsidP="2FC697BB">
            <w:pPr>
              <w:spacing w:after="120"/>
              <w:ind w:left="72"/>
              <w:jc w:val="left"/>
            </w:pPr>
            <w:r w:rsidRPr="2FC697BB">
              <w:t>□ Partners collect, share, analyze, and discuss participation and assessment data on a regular basis to support continuous improvement and equity efforts.</w:t>
            </w:r>
          </w:p>
          <w:p w14:paraId="46ACE560" w14:textId="2F6B01F6" w:rsidR="2FC697BB" w:rsidRDefault="2FC697BB" w:rsidP="2FC697BB">
            <w:pPr>
              <w:spacing w:after="120"/>
              <w:ind w:left="72"/>
              <w:jc w:val="left"/>
              <w:rPr>
                <w:rFonts w:eastAsia="Calibri" w:cs="Calibri"/>
              </w:rPr>
            </w:pPr>
            <w:r w:rsidRPr="2FC697BB">
              <w:t xml:space="preserve">□ </w:t>
            </w:r>
            <w:r w:rsidRPr="2FC697BB">
              <w:rPr>
                <w:rFonts w:eastAsia="Calibri" w:cs="Calibri"/>
              </w:rPr>
              <w:t>Partners share data and continuous improvement efforts with stakeholder groups such as staff, youth, and families.</w:t>
            </w:r>
          </w:p>
          <w:p w14:paraId="652058B9" w14:textId="21B7567A" w:rsidR="2FC697BB" w:rsidRDefault="2FC697BB" w:rsidP="2FC697BB">
            <w:pPr>
              <w:spacing w:after="120"/>
              <w:ind w:left="72"/>
              <w:jc w:val="left"/>
            </w:pPr>
            <w:r w:rsidRPr="2FC697BB">
              <w:t>□ Partners plan for and work together on resource allocation to ensure continuous services and sustainability of partnership and programs (</w:t>
            </w:r>
            <w:proofErr w:type="gramStart"/>
            <w:r w:rsidRPr="2FC697BB">
              <w:t>e.g.</w:t>
            </w:r>
            <w:proofErr w:type="gramEnd"/>
            <w:r w:rsidRPr="2FC697BB">
              <w:t xml:space="preserve"> grants, in-kind).</w:t>
            </w:r>
          </w:p>
        </w:tc>
      </w:tr>
    </w:tbl>
    <w:p w14:paraId="285450F8" w14:textId="3E72AFBD" w:rsidR="65A4DA12" w:rsidRDefault="65A4DA12" w:rsidP="2FC697BB"/>
    <w:sectPr w:rsidR="65A4DA12" w:rsidSect="007E4854">
      <w:headerReference w:type="default" r:id="rId11"/>
      <w:footerReference w:type="default" r:id="rId1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9F4E" w14:textId="77777777" w:rsidR="00610044" w:rsidRDefault="00610044">
      <w:r>
        <w:separator/>
      </w:r>
    </w:p>
  </w:endnote>
  <w:endnote w:type="continuationSeparator" w:id="0">
    <w:p w14:paraId="6690203D" w14:textId="77777777" w:rsidR="00610044" w:rsidRDefault="00610044">
      <w:r>
        <w:continuationSeparator/>
      </w:r>
    </w:p>
  </w:endnote>
  <w:endnote w:type="continuationNotice" w:id="1">
    <w:p w14:paraId="09751EE7" w14:textId="77777777" w:rsidR="00610044" w:rsidRDefault="00610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EDC2" w14:textId="06FAA709" w:rsidR="42B5DC2E" w:rsidRDefault="42B5DC2E" w:rsidP="42B5DC2E">
    <w:pPr>
      <w:pStyle w:val="Footer"/>
      <w:jc w:val="right"/>
    </w:pPr>
    <w:r>
      <w:fldChar w:fldCharType="begin"/>
    </w:r>
    <w:r>
      <w:instrText>PAGE</w:instrText>
    </w:r>
    <w:r>
      <w:fldChar w:fldCharType="separate"/>
    </w:r>
    <w:r w:rsidR="00EC03DB">
      <w:rPr>
        <w:noProof/>
      </w:rPr>
      <w:t>1</w:t>
    </w:r>
    <w:r>
      <w:fldChar w:fldCharType="end"/>
    </w:r>
  </w:p>
  <w:p w14:paraId="0DA51014" w14:textId="593C5BC3" w:rsidR="00EC6719" w:rsidRDefault="42B5DC2E" w:rsidP="00EC6719">
    <w:pPr>
      <w:pStyle w:val="Footer"/>
      <w:tabs>
        <w:tab w:val="clear" w:pos="4320"/>
        <w:tab w:val="clear" w:pos="8640"/>
        <w:tab w:val="center" w:pos="7200"/>
        <w:tab w:val="right" w:pos="14400"/>
      </w:tabs>
    </w:pPr>
    <w:r>
      <w:t xml:space="preserve">Partnership Toolkit </w:t>
    </w:r>
    <w:r w:rsidR="00EC6719">
      <w:tab/>
    </w:r>
    <w:r w:rsidR="00EC6719">
      <w:tab/>
    </w:r>
    <w:r>
      <w:rPr>
        <w:color w:val="000000"/>
        <w:kern w:val="28"/>
        <w14:cntxtAlts/>
      </w:rPr>
      <w:t>http://ydekc.org/resource-center/partnership-toolkit/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C8B6" w14:textId="77777777" w:rsidR="00610044" w:rsidRDefault="00610044">
      <w:r>
        <w:separator/>
      </w:r>
    </w:p>
  </w:footnote>
  <w:footnote w:type="continuationSeparator" w:id="0">
    <w:p w14:paraId="2E24E74B" w14:textId="77777777" w:rsidR="00610044" w:rsidRDefault="00610044">
      <w:r>
        <w:continuationSeparator/>
      </w:r>
    </w:p>
  </w:footnote>
  <w:footnote w:type="continuationNotice" w:id="1">
    <w:p w14:paraId="5699D05D" w14:textId="77777777" w:rsidR="00610044" w:rsidRDefault="00610044">
      <w:pPr>
        <w:spacing w:after="0" w:line="240" w:lineRule="auto"/>
      </w:pPr>
    </w:p>
  </w:footnote>
  <w:footnote w:id="2">
    <w:p w14:paraId="07C70925" w14:textId="549A436F" w:rsidR="00DA3E34" w:rsidRPr="00267098" w:rsidRDefault="00DA3E34" w:rsidP="00DA3E34">
      <w:pPr>
        <w:pStyle w:val="FootnoteText"/>
        <w:spacing w:after="120"/>
        <w:rPr>
          <w:sz w:val="18"/>
          <w:szCs w:val="18"/>
        </w:rPr>
      </w:pPr>
      <w:r w:rsidRPr="00267098">
        <w:rPr>
          <w:rStyle w:val="FootnoteReference"/>
          <w:sz w:val="18"/>
          <w:szCs w:val="18"/>
        </w:rPr>
        <w:footnoteRef/>
      </w:r>
      <w:r w:rsidR="42B5DC2E" w:rsidRPr="00267098">
        <w:rPr>
          <w:sz w:val="18"/>
          <w:szCs w:val="18"/>
        </w:rPr>
        <w:t xml:space="preserve"> Originally adapted from Oakland </w:t>
      </w:r>
      <w:r w:rsidR="008A72D6" w:rsidRPr="00267098">
        <w:rPr>
          <w:sz w:val="18"/>
          <w:szCs w:val="18"/>
        </w:rPr>
        <w:t>Unified</w:t>
      </w:r>
      <w:r w:rsidR="42B5DC2E" w:rsidRPr="00267098">
        <w:rPr>
          <w:sz w:val="18"/>
          <w:szCs w:val="18"/>
        </w:rPr>
        <w:t xml:space="preserve"> School District, Community Partner Identification Tool, Retrieved from </w:t>
      </w:r>
      <w:hyperlink r:id="rId1" w:history="1">
        <w:r w:rsidR="42B5DC2E" w:rsidRPr="00267098">
          <w:rPr>
            <w:rStyle w:val="Hyperlink"/>
            <w:sz w:val="18"/>
            <w:szCs w:val="18"/>
          </w:rPr>
          <w:t>http://www.ousd.org/Page/11101.</w:t>
        </w:r>
        <w:r w:rsidR="42B5DC2E" w:rsidRPr="42B5DC2E">
          <w:rPr>
            <w:sz w:val="18"/>
            <w:szCs w:val="18"/>
          </w:rPr>
          <w:t xml:space="preserve"> Checklist for Collaboratives adapted in collaboration with School’s Out Washington, with resources from PSESD, Best Starts for Kids: Exploring Equitable School Partnerships, Year 1 Final Report, Retrieved from </w:t>
        </w:r>
      </w:hyperlink>
      <w:r w:rsidR="42B5DC2E" w:rsidRPr="42B5DC2E">
        <w:rPr>
          <w:sz w:val="18"/>
          <w:szCs w:val="18"/>
        </w:rPr>
        <w:t>https://strategy.psesd.org/current-evaluation-projects/best-starts-for-kids.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6A6C" w14:textId="1B09C43D" w:rsidR="004B2595" w:rsidRDefault="00EE6A89" w:rsidP="004B2595">
    <w:pPr>
      <w:pStyle w:val="Header"/>
      <w:jc w:val="right"/>
    </w:pPr>
    <w:r>
      <w:rPr>
        <w:noProof/>
      </w:rPr>
      <w:drawing>
        <wp:anchor distT="0" distB="0" distL="114300" distR="114300" simplePos="0" relativeHeight="251659264" behindDoc="1" locked="0" layoutInCell="1" allowOverlap="1" wp14:anchorId="2CB82B02" wp14:editId="619E10E2">
          <wp:simplePos x="0" y="0"/>
          <wp:positionH relativeFrom="margin">
            <wp:posOffset>7905750</wp:posOffset>
          </wp:positionH>
          <wp:positionV relativeFrom="paragraph">
            <wp:posOffset>9525</wp:posOffset>
          </wp:positionV>
          <wp:extent cx="1231265" cy="501015"/>
          <wp:effectExtent l="0" t="0" r="6985" b="0"/>
          <wp:wrapTight wrapText="bothSides">
            <wp:wrapPolygon edited="0">
              <wp:start x="0" y="0"/>
              <wp:lineTo x="0" y="20532"/>
              <wp:lineTo x="21388" y="20532"/>
              <wp:lineTo x="21388" y="0"/>
              <wp:lineTo x="0" y="0"/>
            </wp:wrapPolygon>
          </wp:wrapTight>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1265" cy="501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3847906" wp14:editId="4E01AF99">
          <wp:simplePos x="0" y="0"/>
          <wp:positionH relativeFrom="column">
            <wp:posOffset>6686550</wp:posOffset>
          </wp:positionH>
          <wp:positionV relativeFrom="paragraph">
            <wp:posOffset>9525</wp:posOffset>
          </wp:positionV>
          <wp:extent cx="1162435" cy="313690"/>
          <wp:effectExtent l="0" t="0" r="0" b="0"/>
          <wp:wrapTight wrapText="bothSides">
            <wp:wrapPolygon edited="0">
              <wp:start x="1416" y="0"/>
              <wp:lineTo x="0" y="2623"/>
              <wp:lineTo x="0" y="18364"/>
              <wp:lineTo x="12748" y="19676"/>
              <wp:lineTo x="14872" y="19676"/>
              <wp:lineTo x="21246" y="15741"/>
              <wp:lineTo x="21246" y="0"/>
              <wp:lineTo x="3541" y="0"/>
              <wp:lineTo x="1416"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62435" cy="313690"/>
                  </a:xfrm>
                  <a:prstGeom prst="rect">
                    <a:avLst/>
                  </a:prstGeom>
                </pic:spPr>
              </pic:pic>
            </a:graphicData>
          </a:graphic>
        </wp:anchor>
      </w:drawing>
    </w:r>
  </w:p>
  <w:p w14:paraId="1A5A8E4D" w14:textId="270E0162" w:rsidR="004B2595" w:rsidRDefault="004B2595" w:rsidP="004B259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82F09"/>
    <w:multiLevelType w:val="hybridMultilevel"/>
    <w:tmpl w:val="2C041E56"/>
    <w:lvl w:ilvl="0" w:tplc="1CBE18E4">
      <w:start w:val="1"/>
      <w:numFmt w:val="bullet"/>
      <w:lvlText w:val=""/>
      <w:lvlJc w:val="left"/>
      <w:pPr>
        <w:ind w:left="720" w:hanging="360"/>
      </w:pPr>
      <w:rPr>
        <w:rFonts w:ascii="Wingdings" w:hAnsi="Wingdings" w:hint="default"/>
      </w:rPr>
    </w:lvl>
    <w:lvl w:ilvl="1" w:tplc="39C46964">
      <w:start w:val="1"/>
      <w:numFmt w:val="bullet"/>
      <w:lvlText w:val="o"/>
      <w:lvlJc w:val="left"/>
      <w:pPr>
        <w:ind w:left="1440" w:hanging="360"/>
      </w:pPr>
      <w:rPr>
        <w:rFonts w:ascii="Courier New" w:hAnsi="Courier New" w:hint="default"/>
      </w:rPr>
    </w:lvl>
    <w:lvl w:ilvl="2" w:tplc="786EA124">
      <w:start w:val="1"/>
      <w:numFmt w:val="bullet"/>
      <w:lvlText w:val=""/>
      <w:lvlJc w:val="left"/>
      <w:pPr>
        <w:ind w:left="2160" w:hanging="360"/>
      </w:pPr>
      <w:rPr>
        <w:rFonts w:ascii="Wingdings" w:hAnsi="Wingdings" w:hint="default"/>
      </w:rPr>
    </w:lvl>
    <w:lvl w:ilvl="3" w:tplc="4BF0CC8A">
      <w:start w:val="1"/>
      <w:numFmt w:val="bullet"/>
      <w:lvlText w:val=""/>
      <w:lvlJc w:val="left"/>
      <w:pPr>
        <w:ind w:left="2880" w:hanging="360"/>
      </w:pPr>
      <w:rPr>
        <w:rFonts w:ascii="Symbol" w:hAnsi="Symbol" w:hint="default"/>
      </w:rPr>
    </w:lvl>
    <w:lvl w:ilvl="4" w:tplc="54E67A3A">
      <w:start w:val="1"/>
      <w:numFmt w:val="bullet"/>
      <w:lvlText w:val="o"/>
      <w:lvlJc w:val="left"/>
      <w:pPr>
        <w:ind w:left="3600" w:hanging="360"/>
      </w:pPr>
      <w:rPr>
        <w:rFonts w:ascii="Courier New" w:hAnsi="Courier New" w:hint="default"/>
      </w:rPr>
    </w:lvl>
    <w:lvl w:ilvl="5" w:tplc="5F12CABE">
      <w:start w:val="1"/>
      <w:numFmt w:val="bullet"/>
      <w:lvlText w:val=""/>
      <w:lvlJc w:val="left"/>
      <w:pPr>
        <w:ind w:left="4320" w:hanging="360"/>
      </w:pPr>
      <w:rPr>
        <w:rFonts w:ascii="Wingdings" w:hAnsi="Wingdings" w:hint="default"/>
      </w:rPr>
    </w:lvl>
    <w:lvl w:ilvl="6" w:tplc="87A8D9F2">
      <w:start w:val="1"/>
      <w:numFmt w:val="bullet"/>
      <w:lvlText w:val=""/>
      <w:lvlJc w:val="left"/>
      <w:pPr>
        <w:ind w:left="5040" w:hanging="360"/>
      </w:pPr>
      <w:rPr>
        <w:rFonts w:ascii="Symbol" w:hAnsi="Symbol" w:hint="default"/>
      </w:rPr>
    </w:lvl>
    <w:lvl w:ilvl="7" w:tplc="9C9ED324">
      <w:start w:val="1"/>
      <w:numFmt w:val="bullet"/>
      <w:lvlText w:val="o"/>
      <w:lvlJc w:val="left"/>
      <w:pPr>
        <w:ind w:left="5760" w:hanging="360"/>
      </w:pPr>
      <w:rPr>
        <w:rFonts w:ascii="Courier New" w:hAnsi="Courier New" w:hint="default"/>
      </w:rPr>
    </w:lvl>
    <w:lvl w:ilvl="8" w:tplc="9AC2AA06">
      <w:start w:val="1"/>
      <w:numFmt w:val="bullet"/>
      <w:lvlText w:val=""/>
      <w:lvlJc w:val="left"/>
      <w:pPr>
        <w:ind w:left="6480" w:hanging="360"/>
      </w:pPr>
      <w:rPr>
        <w:rFonts w:ascii="Wingdings" w:hAnsi="Wingdings" w:hint="default"/>
      </w:rPr>
    </w:lvl>
  </w:abstractNum>
  <w:abstractNum w:abstractNumId="1" w15:restartNumberingAfterBreak="0">
    <w:nsid w:val="67143147"/>
    <w:multiLevelType w:val="hybridMultilevel"/>
    <w:tmpl w:val="A23C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FE"/>
    <w:rsid w:val="00000481"/>
    <w:rsid w:val="0000415A"/>
    <w:rsid w:val="00053EBC"/>
    <w:rsid w:val="000839DF"/>
    <w:rsid w:val="000A216D"/>
    <w:rsid w:val="000B0D58"/>
    <w:rsid w:val="000BA9A3"/>
    <w:rsid w:val="000F30A5"/>
    <w:rsid w:val="00125707"/>
    <w:rsid w:val="00144D2C"/>
    <w:rsid w:val="001578BD"/>
    <w:rsid w:val="00163EB2"/>
    <w:rsid w:val="00174A74"/>
    <w:rsid w:val="001C4193"/>
    <w:rsid w:val="001D78E8"/>
    <w:rsid w:val="002149F4"/>
    <w:rsid w:val="00267098"/>
    <w:rsid w:val="00267A30"/>
    <w:rsid w:val="00275272"/>
    <w:rsid w:val="00281516"/>
    <w:rsid w:val="0028245E"/>
    <w:rsid w:val="0028727B"/>
    <w:rsid w:val="002A087D"/>
    <w:rsid w:val="003B4796"/>
    <w:rsid w:val="003E2EFE"/>
    <w:rsid w:val="003E578F"/>
    <w:rsid w:val="003F0490"/>
    <w:rsid w:val="003F3C6D"/>
    <w:rsid w:val="004A55BC"/>
    <w:rsid w:val="004B2595"/>
    <w:rsid w:val="004B6E2B"/>
    <w:rsid w:val="004C15CA"/>
    <w:rsid w:val="00503C2C"/>
    <w:rsid w:val="00531E9F"/>
    <w:rsid w:val="00577B03"/>
    <w:rsid w:val="005856CB"/>
    <w:rsid w:val="005923B3"/>
    <w:rsid w:val="005A60E5"/>
    <w:rsid w:val="005A99C0"/>
    <w:rsid w:val="005D51CA"/>
    <w:rsid w:val="005F226D"/>
    <w:rsid w:val="00610044"/>
    <w:rsid w:val="006219EB"/>
    <w:rsid w:val="0064697E"/>
    <w:rsid w:val="00676066"/>
    <w:rsid w:val="00696B49"/>
    <w:rsid w:val="007139EC"/>
    <w:rsid w:val="00714766"/>
    <w:rsid w:val="00717F55"/>
    <w:rsid w:val="00792D1A"/>
    <w:rsid w:val="007964F5"/>
    <w:rsid w:val="007A3A1C"/>
    <w:rsid w:val="007E4854"/>
    <w:rsid w:val="007F1D41"/>
    <w:rsid w:val="007F356B"/>
    <w:rsid w:val="00836BEF"/>
    <w:rsid w:val="00867FF4"/>
    <w:rsid w:val="00870FF4"/>
    <w:rsid w:val="00896086"/>
    <w:rsid w:val="008A72D6"/>
    <w:rsid w:val="008C3ADE"/>
    <w:rsid w:val="008D4F02"/>
    <w:rsid w:val="008F3C64"/>
    <w:rsid w:val="00923661"/>
    <w:rsid w:val="00943BD7"/>
    <w:rsid w:val="00953B3E"/>
    <w:rsid w:val="00961EAD"/>
    <w:rsid w:val="009828EF"/>
    <w:rsid w:val="009967B8"/>
    <w:rsid w:val="009A1B06"/>
    <w:rsid w:val="009C53D4"/>
    <w:rsid w:val="00A347EF"/>
    <w:rsid w:val="00A36FC4"/>
    <w:rsid w:val="00A539F3"/>
    <w:rsid w:val="00A764FA"/>
    <w:rsid w:val="00A91958"/>
    <w:rsid w:val="00AA7E38"/>
    <w:rsid w:val="00AB11A0"/>
    <w:rsid w:val="00B24193"/>
    <w:rsid w:val="00B42663"/>
    <w:rsid w:val="00B44092"/>
    <w:rsid w:val="00B5166C"/>
    <w:rsid w:val="00B56A45"/>
    <w:rsid w:val="00BB5217"/>
    <w:rsid w:val="00BD5FBE"/>
    <w:rsid w:val="00C6005F"/>
    <w:rsid w:val="00C708FE"/>
    <w:rsid w:val="00C75248"/>
    <w:rsid w:val="00CC53FA"/>
    <w:rsid w:val="00CE5755"/>
    <w:rsid w:val="00D23404"/>
    <w:rsid w:val="00D2542A"/>
    <w:rsid w:val="00DA3E34"/>
    <w:rsid w:val="00DA5F87"/>
    <w:rsid w:val="00DEFA57"/>
    <w:rsid w:val="00E547FC"/>
    <w:rsid w:val="00E81A74"/>
    <w:rsid w:val="00EC03DB"/>
    <w:rsid w:val="00EC6719"/>
    <w:rsid w:val="00EE2D19"/>
    <w:rsid w:val="00EE6A89"/>
    <w:rsid w:val="00F60B9A"/>
    <w:rsid w:val="00F9317E"/>
    <w:rsid w:val="00FD4474"/>
    <w:rsid w:val="00FD6943"/>
    <w:rsid w:val="00FE792E"/>
    <w:rsid w:val="00FF75B8"/>
    <w:rsid w:val="010C23BE"/>
    <w:rsid w:val="012BB6A4"/>
    <w:rsid w:val="01E02748"/>
    <w:rsid w:val="022851B4"/>
    <w:rsid w:val="025C0D46"/>
    <w:rsid w:val="0291CE92"/>
    <w:rsid w:val="02ECC6B0"/>
    <w:rsid w:val="0326674A"/>
    <w:rsid w:val="032E23D9"/>
    <w:rsid w:val="03CC84CF"/>
    <w:rsid w:val="03D89C1D"/>
    <w:rsid w:val="045E57EA"/>
    <w:rsid w:val="04A636C3"/>
    <w:rsid w:val="04C6BFB2"/>
    <w:rsid w:val="05329CBD"/>
    <w:rsid w:val="054E79B0"/>
    <w:rsid w:val="057042B6"/>
    <w:rsid w:val="05A0FE9B"/>
    <w:rsid w:val="05C77716"/>
    <w:rsid w:val="05CE63CD"/>
    <w:rsid w:val="0606733D"/>
    <w:rsid w:val="065295EF"/>
    <w:rsid w:val="066272F4"/>
    <w:rsid w:val="06682F71"/>
    <w:rsid w:val="06796A48"/>
    <w:rsid w:val="06938DC9"/>
    <w:rsid w:val="071A5324"/>
    <w:rsid w:val="073B7750"/>
    <w:rsid w:val="073EE49A"/>
    <w:rsid w:val="076FAFF2"/>
    <w:rsid w:val="077E6812"/>
    <w:rsid w:val="079D823C"/>
    <w:rsid w:val="0811104E"/>
    <w:rsid w:val="08153AA9"/>
    <w:rsid w:val="08593424"/>
    <w:rsid w:val="087D927C"/>
    <w:rsid w:val="08D63EAD"/>
    <w:rsid w:val="08E7FAA4"/>
    <w:rsid w:val="091A3873"/>
    <w:rsid w:val="092FD302"/>
    <w:rsid w:val="0993B8E5"/>
    <w:rsid w:val="0A401A4C"/>
    <w:rsid w:val="0A7B297F"/>
    <w:rsid w:val="0A902D94"/>
    <w:rsid w:val="0B2F05D9"/>
    <w:rsid w:val="0B360E95"/>
    <w:rsid w:val="0B41D0F0"/>
    <w:rsid w:val="0B48B1A3"/>
    <w:rsid w:val="0B66FEEC"/>
    <w:rsid w:val="0BBDBB34"/>
    <w:rsid w:val="0BC2FFA7"/>
    <w:rsid w:val="0C649AAD"/>
    <w:rsid w:val="0D3A53B3"/>
    <w:rsid w:val="0D823BFA"/>
    <w:rsid w:val="0D91822E"/>
    <w:rsid w:val="0E370D6C"/>
    <w:rsid w:val="0E805265"/>
    <w:rsid w:val="0E8F5695"/>
    <w:rsid w:val="0EB8A2EF"/>
    <w:rsid w:val="0F3B5E69"/>
    <w:rsid w:val="0F4576CB"/>
    <w:rsid w:val="0FD162E5"/>
    <w:rsid w:val="1012FB00"/>
    <w:rsid w:val="101C22C6"/>
    <w:rsid w:val="10EECFD6"/>
    <w:rsid w:val="118FFE1C"/>
    <w:rsid w:val="120464E7"/>
    <w:rsid w:val="120AB8E0"/>
    <w:rsid w:val="1284F92D"/>
    <w:rsid w:val="1291FC04"/>
    <w:rsid w:val="12E2DE06"/>
    <w:rsid w:val="12F11720"/>
    <w:rsid w:val="130D7CEA"/>
    <w:rsid w:val="133CCF5B"/>
    <w:rsid w:val="135F2A45"/>
    <w:rsid w:val="139A3185"/>
    <w:rsid w:val="13D5D8D2"/>
    <w:rsid w:val="13FAF59A"/>
    <w:rsid w:val="15614F0E"/>
    <w:rsid w:val="157BC910"/>
    <w:rsid w:val="158D85D1"/>
    <w:rsid w:val="15A5A6E5"/>
    <w:rsid w:val="172B070A"/>
    <w:rsid w:val="17386474"/>
    <w:rsid w:val="17955947"/>
    <w:rsid w:val="179AD710"/>
    <w:rsid w:val="17D63F06"/>
    <w:rsid w:val="18473B66"/>
    <w:rsid w:val="184B67F8"/>
    <w:rsid w:val="186AFCAA"/>
    <w:rsid w:val="1901CF41"/>
    <w:rsid w:val="19A16F71"/>
    <w:rsid w:val="1A20A3AD"/>
    <w:rsid w:val="1BECDF22"/>
    <w:rsid w:val="1BFBCA0A"/>
    <w:rsid w:val="1C816C3D"/>
    <w:rsid w:val="1CABC4FE"/>
    <w:rsid w:val="1CB90168"/>
    <w:rsid w:val="1CDBB33A"/>
    <w:rsid w:val="1D689DDB"/>
    <w:rsid w:val="1DF3345A"/>
    <w:rsid w:val="1E47955F"/>
    <w:rsid w:val="1E9D548D"/>
    <w:rsid w:val="1EC174C9"/>
    <w:rsid w:val="1F96C64A"/>
    <w:rsid w:val="1FAD9AE2"/>
    <w:rsid w:val="1FEE18EF"/>
    <w:rsid w:val="200E3EF7"/>
    <w:rsid w:val="205EE93A"/>
    <w:rsid w:val="20AC6A95"/>
    <w:rsid w:val="2132FCAD"/>
    <w:rsid w:val="21704B39"/>
    <w:rsid w:val="2190295B"/>
    <w:rsid w:val="22BEAB7C"/>
    <w:rsid w:val="2301DE25"/>
    <w:rsid w:val="235CD643"/>
    <w:rsid w:val="23A36D2E"/>
    <w:rsid w:val="23B1D919"/>
    <w:rsid w:val="23CA6020"/>
    <w:rsid w:val="23D5B4A5"/>
    <w:rsid w:val="24B6D6E3"/>
    <w:rsid w:val="25718506"/>
    <w:rsid w:val="25F87F3B"/>
    <w:rsid w:val="2638BE9C"/>
    <w:rsid w:val="267B4EA8"/>
    <w:rsid w:val="26C86B75"/>
    <w:rsid w:val="270556CE"/>
    <w:rsid w:val="27140FBF"/>
    <w:rsid w:val="276AE7D3"/>
    <w:rsid w:val="2772039A"/>
    <w:rsid w:val="27935C1F"/>
    <w:rsid w:val="28171F09"/>
    <w:rsid w:val="285C96EA"/>
    <w:rsid w:val="286C21DF"/>
    <w:rsid w:val="28BC2DC9"/>
    <w:rsid w:val="28C2F035"/>
    <w:rsid w:val="28F7F6FB"/>
    <w:rsid w:val="28FECAAE"/>
    <w:rsid w:val="294377D0"/>
    <w:rsid w:val="297D2E1E"/>
    <w:rsid w:val="29B658F3"/>
    <w:rsid w:val="2A31262A"/>
    <w:rsid w:val="2A459839"/>
    <w:rsid w:val="2AC5F3E7"/>
    <w:rsid w:val="2AECF284"/>
    <w:rsid w:val="2B0CF00A"/>
    <w:rsid w:val="2B30BA83"/>
    <w:rsid w:val="2B5AF57E"/>
    <w:rsid w:val="2BFA521B"/>
    <w:rsid w:val="2C4B383D"/>
    <w:rsid w:val="2C9317E8"/>
    <w:rsid w:val="2CB42630"/>
    <w:rsid w:val="2CCA3B68"/>
    <w:rsid w:val="2CD6DFE7"/>
    <w:rsid w:val="2D007EDA"/>
    <w:rsid w:val="2D36684B"/>
    <w:rsid w:val="2D76950F"/>
    <w:rsid w:val="2DD09882"/>
    <w:rsid w:val="2DE7089E"/>
    <w:rsid w:val="2E3355F5"/>
    <w:rsid w:val="2E85366E"/>
    <w:rsid w:val="2EA5C269"/>
    <w:rsid w:val="2EBBE120"/>
    <w:rsid w:val="2EC5FEC4"/>
    <w:rsid w:val="2F6306E8"/>
    <w:rsid w:val="2F7FA630"/>
    <w:rsid w:val="2FA6B59D"/>
    <w:rsid w:val="2FAF754D"/>
    <w:rsid w:val="2FC697BB"/>
    <w:rsid w:val="2FEB0349"/>
    <w:rsid w:val="2FF30432"/>
    <w:rsid w:val="300C2A3F"/>
    <w:rsid w:val="30175C11"/>
    <w:rsid w:val="302193E0"/>
    <w:rsid w:val="30994368"/>
    <w:rsid w:val="30E591C8"/>
    <w:rsid w:val="31573794"/>
    <w:rsid w:val="316AF6B7"/>
    <w:rsid w:val="317D84DD"/>
    <w:rsid w:val="321E6B4F"/>
    <w:rsid w:val="324D4CD6"/>
    <w:rsid w:val="3289EA49"/>
    <w:rsid w:val="328B694B"/>
    <w:rsid w:val="32D4C20C"/>
    <w:rsid w:val="33189679"/>
    <w:rsid w:val="331F32D7"/>
    <w:rsid w:val="33438AB6"/>
    <w:rsid w:val="3347C5D2"/>
    <w:rsid w:val="3361BF36"/>
    <w:rsid w:val="33893B0F"/>
    <w:rsid w:val="3402A812"/>
    <w:rsid w:val="34346C46"/>
    <w:rsid w:val="353E50EB"/>
    <w:rsid w:val="3583F5C0"/>
    <w:rsid w:val="35922EDA"/>
    <w:rsid w:val="35CECC16"/>
    <w:rsid w:val="36A3763D"/>
    <w:rsid w:val="36C1BCFD"/>
    <w:rsid w:val="36EE62CE"/>
    <w:rsid w:val="3767F434"/>
    <w:rsid w:val="37C02A37"/>
    <w:rsid w:val="38581876"/>
    <w:rsid w:val="38722344"/>
    <w:rsid w:val="388FB4E4"/>
    <w:rsid w:val="389E229C"/>
    <w:rsid w:val="38BE78CE"/>
    <w:rsid w:val="3907F4E8"/>
    <w:rsid w:val="390FD033"/>
    <w:rsid w:val="39340ECA"/>
    <w:rsid w:val="394E5A02"/>
    <w:rsid w:val="395A6CBA"/>
    <w:rsid w:val="39A8A209"/>
    <w:rsid w:val="39B7D85D"/>
    <w:rsid w:val="3A946E53"/>
    <w:rsid w:val="3BD5C35E"/>
    <w:rsid w:val="3BE8613F"/>
    <w:rsid w:val="3BFCC082"/>
    <w:rsid w:val="3C3B5463"/>
    <w:rsid w:val="3D613DCA"/>
    <w:rsid w:val="3D91F920"/>
    <w:rsid w:val="3DDB4E8C"/>
    <w:rsid w:val="3E09CFE2"/>
    <w:rsid w:val="3E4D28C0"/>
    <w:rsid w:val="3EB1F486"/>
    <w:rsid w:val="3F0A15B4"/>
    <w:rsid w:val="3F372841"/>
    <w:rsid w:val="3F4F3CD1"/>
    <w:rsid w:val="3F72F525"/>
    <w:rsid w:val="3F8554FE"/>
    <w:rsid w:val="40423A7C"/>
    <w:rsid w:val="405A65BF"/>
    <w:rsid w:val="4077AF0B"/>
    <w:rsid w:val="40B56F46"/>
    <w:rsid w:val="40B920A0"/>
    <w:rsid w:val="40F6565F"/>
    <w:rsid w:val="411DCED3"/>
    <w:rsid w:val="4183DC00"/>
    <w:rsid w:val="41BD152F"/>
    <w:rsid w:val="4211339A"/>
    <w:rsid w:val="42137F6C"/>
    <w:rsid w:val="423EB9AE"/>
    <w:rsid w:val="4274DD74"/>
    <w:rsid w:val="4278AA17"/>
    <w:rsid w:val="42945C22"/>
    <w:rsid w:val="42B5DC2E"/>
    <w:rsid w:val="42C2EBD0"/>
    <w:rsid w:val="430A552A"/>
    <w:rsid w:val="4360C930"/>
    <w:rsid w:val="444A9010"/>
    <w:rsid w:val="44527D96"/>
    <w:rsid w:val="446442EF"/>
    <w:rsid w:val="4465D00D"/>
    <w:rsid w:val="44F6613C"/>
    <w:rsid w:val="4506C0B7"/>
    <w:rsid w:val="4544B732"/>
    <w:rsid w:val="461392AA"/>
    <w:rsid w:val="464F258F"/>
    <w:rsid w:val="470DCC90"/>
    <w:rsid w:val="477F0526"/>
    <w:rsid w:val="47AD8248"/>
    <w:rsid w:val="47BC8A08"/>
    <w:rsid w:val="47E33255"/>
    <w:rsid w:val="47F4FE2E"/>
    <w:rsid w:val="484D4C61"/>
    <w:rsid w:val="48699893"/>
    <w:rsid w:val="49C4022D"/>
    <w:rsid w:val="49C61A34"/>
    <w:rsid w:val="49EBD158"/>
    <w:rsid w:val="49F60D9E"/>
    <w:rsid w:val="4A90905A"/>
    <w:rsid w:val="4AE62733"/>
    <w:rsid w:val="4AEED6E4"/>
    <w:rsid w:val="4B5ABB6B"/>
    <w:rsid w:val="4B8FA052"/>
    <w:rsid w:val="4C043EC2"/>
    <w:rsid w:val="4C04B9E3"/>
    <w:rsid w:val="4C51782D"/>
    <w:rsid w:val="4C8A20A7"/>
    <w:rsid w:val="4D628DF2"/>
    <w:rsid w:val="4D83C1E9"/>
    <w:rsid w:val="4DE59B8A"/>
    <w:rsid w:val="4DF53614"/>
    <w:rsid w:val="4DF95FDC"/>
    <w:rsid w:val="4E014D95"/>
    <w:rsid w:val="4E9A48B8"/>
    <w:rsid w:val="4F773C08"/>
    <w:rsid w:val="50032CD3"/>
    <w:rsid w:val="500F05D4"/>
    <w:rsid w:val="50361919"/>
    <w:rsid w:val="505620CE"/>
    <w:rsid w:val="50858E06"/>
    <w:rsid w:val="510926A5"/>
    <w:rsid w:val="5117D841"/>
    <w:rsid w:val="5235FE68"/>
    <w:rsid w:val="527F7E75"/>
    <w:rsid w:val="52F9631C"/>
    <w:rsid w:val="531D6629"/>
    <w:rsid w:val="5321D3D5"/>
    <w:rsid w:val="53561974"/>
    <w:rsid w:val="536DB9DB"/>
    <w:rsid w:val="53824F73"/>
    <w:rsid w:val="53B8A66C"/>
    <w:rsid w:val="54F573F5"/>
    <w:rsid w:val="54FB4A2F"/>
    <w:rsid w:val="551890AB"/>
    <w:rsid w:val="551A0207"/>
    <w:rsid w:val="55367185"/>
    <w:rsid w:val="556E98EB"/>
    <w:rsid w:val="560B1BF1"/>
    <w:rsid w:val="561B35ED"/>
    <w:rsid w:val="5628CB70"/>
    <w:rsid w:val="562B1ECA"/>
    <w:rsid w:val="563103DE"/>
    <w:rsid w:val="5666791F"/>
    <w:rsid w:val="56971A90"/>
    <w:rsid w:val="56D241E6"/>
    <w:rsid w:val="56F0472E"/>
    <w:rsid w:val="575F15D3"/>
    <w:rsid w:val="576E11D0"/>
    <w:rsid w:val="5774538C"/>
    <w:rsid w:val="57EE2066"/>
    <w:rsid w:val="57F544F8"/>
    <w:rsid w:val="589F814F"/>
    <w:rsid w:val="58E15467"/>
    <w:rsid w:val="594F7C43"/>
    <w:rsid w:val="5A7CEAC6"/>
    <w:rsid w:val="5B6A8BB3"/>
    <w:rsid w:val="5BA3CBDE"/>
    <w:rsid w:val="5C03DBEF"/>
    <w:rsid w:val="5C43079D"/>
    <w:rsid w:val="5CFF6A5F"/>
    <w:rsid w:val="5D0C5043"/>
    <w:rsid w:val="5D702BB7"/>
    <w:rsid w:val="5DEF9733"/>
    <w:rsid w:val="5E473457"/>
    <w:rsid w:val="5E9790C2"/>
    <w:rsid w:val="5EAC6F6A"/>
    <w:rsid w:val="5EE55264"/>
    <w:rsid w:val="5EFBE395"/>
    <w:rsid w:val="5F034699"/>
    <w:rsid w:val="5F0BFC18"/>
    <w:rsid w:val="5F505BE9"/>
    <w:rsid w:val="5F594330"/>
    <w:rsid w:val="5F743775"/>
    <w:rsid w:val="603F2D1B"/>
    <w:rsid w:val="60483FCB"/>
    <w:rsid w:val="607544B1"/>
    <w:rsid w:val="6079D74F"/>
    <w:rsid w:val="6097B3F6"/>
    <w:rsid w:val="60A7CC79"/>
    <w:rsid w:val="60F83ABF"/>
    <w:rsid w:val="6108B5B0"/>
    <w:rsid w:val="61592833"/>
    <w:rsid w:val="619E8072"/>
    <w:rsid w:val="63CF54B8"/>
    <w:rsid w:val="63E3A0E6"/>
    <w:rsid w:val="645ED8B7"/>
    <w:rsid w:val="64DCAF47"/>
    <w:rsid w:val="65135D74"/>
    <w:rsid w:val="6520D665"/>
    <w:rsid w:val="6533B408"/>
    <w:rsid w:val="6572881D"/>
    <w:rsid w:val="65A4DA12"/>
    <w:rsid w:val="65AE6296"/>
    <w:rsid w:val="65B4E58C"/>
    <w:rsid w:val="65C884B4"/>
    <w:rsid w:val="66E918D3"/>
    <w:rsid w:val="671D8D26"/>
    <w:rsid w:val="682AB6A1"/>
    <w:rsid w:val="682C928D"/>
    <w:rsid w:val="68476BAA"/>
    <w:rsid w:val="6860A243"/>
    <w:rsid w:val="68C44C60"/>
    <w:rsid w:val="68D5E2FC"/>
    <w:rsid w:val="68F29DB2"/>
    <w:rsid w:val="690FCCB6"/>
    <w:rsid w:val="69D9F7C7"/>
    <w:rsid w:val="6A4D0182"/>
    <w:rsid w:val="6A596300"/>
    <w:rsid w:val="6A59CE45"/>
    <w:rsid w:val="6A817871"/>
    <w:rsid w:val="6A8FB18B"/>
    <w:rsid w:val="6AA44F02"/>
    <w:rsid w:val="6B18D7CC"/>
    <w:rsid w:val="6B53665C"/>
    <w:rsid w:val="6B588B77"/>
    <w:rsid w:val="6B5B980B"/>
    <w:rsid w:val="6B7DB4B3"/>
    <w:rsid w:val="6BDB4D7C"/>
    <w:rsid w:val="6BFBED22"/>
    <w:rsid w:val="6C0D32CC"/>
    <w:rsid w:val="6C32927D"/>
    <w:rsid w:val="6C58DD7E"/>
    <w:rsid w:val="6C5CDC74"/>
    <w:rsid w:val="6C5EB58A"/>
    <w:rsid w:val="6CF9F038"/>
    <w:rsid w:val="6DD29CD8"/>
    <w:rsid w:val="6DED7D09"/>
    <w:rsid w:val="6E23949F"/>
    <w:rsid w:val="6EB83FF7"/>
    <w:rsid w:val="6EC3FCFF"/>
    <w:rsid w:val="6EC67911"/>
    <w:rsid w:val="6ED34586"/>
    <w:rsid w:val="6F338DE4"/>
    <w:rsid w:val="6F8047FD"/>
    <w:rsid w:val="6F8A4A2C"/>
    <w:rsid w:val="7005CA52"/>
    <w:rsid w:val="70911D37"/>
    <w:rsid w:val="717F96D2"/>
    <w:rsid w:val="7192C759"/>
    <w:rsid w:val="7199EB9F"/>
    <w:rsid w:val="71D42E56"/>
    <w:rsid w:val="7249E693"/>
    <w:rsid w:val="726D03C3"/>
    <w:rsid w:val="72E93C24"/>
    <w:rsid w:val="72FA76FB"/>
    <w:rsid w:val="733B44F6"/>
    <w:rsid w:val="734C359A"/>
    <w:rsid w:val="738AB8B4"/>
    <w:rsid w:val="739C40E4"/>
    <w:rsid w:val="743CC916"/>
    <w:rsid w:val="74494869"/>
    <w:rsid w:val="746A45E2"/>
    <w:rsid w:val="74BB1AEA"/>
    <w:rsid w:val="751261FA"/>
    <w:rsid w:val="75226A93"/>
    <w:rsid w:val="752A9363"/>
    <w:rsid w:val="755BD345"/>
    <w:rsid w:val="7564A6B7"/>
    <w:rsid w:val="7663467D"/>
    <w:rsid w:val="76B3EDDC"/>
    <w:rsid w:val="76BA8A3A"/>
    <w:rsid w:val="76C8EC58"/>
    <w:rsid w:val="7722E5BA"/>
    <w:rsid w:val="7788F6F4"/>
    <w:rsid w:val="77B4B564"/>
    <w:rsid w:val="77D20B5A"/>
    <w:rsid w:val="784B0500"/>
    <w:rsid w:val="784FAC08"/>
    <w:rsid w:val="78583AA3"/>
    <w:rsid w:val="78716300"/>
    <w:rsid w:val="78985FB1"/>
    <w:rsid w:val="78EE4F07"/>
    <w:rsid w:val="7901F72D"/>
    <w:rsid w:val="7968FDA7"/>
    <w:rsid w:val="79731645"/>
    <w:rsid w:val="79920E5C"/>
    <w:rsid w:val="79C34444"/>
    <w:rsid w:val="7A2BACAB"/>
    <w:rsid w:val="7A7863F2"/>
    <w:rsid w:val="7AD657D7"/>
    <w:rsid w:val="7AD91E66"/>
    <w:rsid w:val="7AFE0B8A"/>
    <w:rsid w:val="7B04F36C"/>
    <w:rsid w:val="7B572502"/>
    <w:rsid w:val="7BBEE1BB"/>
    <w:rsid w:val="7BC00015"/>
    <w:rsid w:val="7C387BBB"/>
    <w:rsid w:val="7C40623E"/>
    <w:rsid w:val="7C87BEDF"/>
    <w:rsid w:val="7D2BABC6"/>
    <w:rsid w:val="7E9E1207"/>
    <w:rsid w:val="7EBE6106"/>
    <w:rsid w:val="7ED6B655"/>
    <w:rsid w:val="7EF913AB"/>
    <w:rsid w:val="7FB96E1A"/>
    <w:rsid w:val="7FD0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0BD33"/>
  <w15:docId w15:val="{069910A5-AC48-4F89-9D94-5F86E8B0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854"/>
    <w:pPr>
      <w:spacing w:after="200" w:line="276" w:lineRule="auto"/>
      <w:jc w:val="both"/>
    </w:pPr>
  </w:style>
  <w:style w:type="paragraph" w:styleId="Heading1">
    <w:name w:val="heading 1"/>
    <w:basedOn w:val="Normal"/>
    <w:next w:val="Normal"/>
    <w:link w:val="Heading1Char"/>
    <w:uiPriority w:val="9"/>
    <w:qFormat/>
    <w:rsid w:val="007E485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E485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E485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E485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E485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7E4854"/>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7E4854"/>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7E4854"/>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7E485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697E"/>
    <w:pPr>
      <w:tabs>
        <w:tab w:val="center" w:pos="4320"/>
        <w:tab w:val="right" w:pos="8640"/>
      </w:tabs>
    </w:pPr>
  </w:style>
  <w:style w:type="paragraph" w:styleId="Footer">
    <w:name w:val="footer"/>
    <w:basedOn w:val="Normal"/>
    <w:rsid w:val="0064697E"/>
    <w:pPr>
      <w:tabs>
        <w:tab w:val="center" w:pos="4320"/>
        <w:tab w:val="right" w:pos="8640"/>
      </w:tabs>
    </w:pPr>
  </w:style>
  <w:style w:type="paragraph" w:styleId="EndnoteText">
    <w:name w:val="endnote text"/>
    <w:basedOn w:val="Normal"/>
    <w:semiHidden/>
    <w:rsid w:val="000839DF"/>
  </w:style>
  <w:style w:type="character" w:styleId="EndnoteReference">
    <w:name w:val="endnote reference"/>
    <w:semiHidden/>
    <w:rsid w:val="000839DF"/>
    <w:rPr>
      <w:vertAlign w:val="superscript"/>
    </w:rPr>
  </w:style>
  <w:style w:type="character" w:styleId="Hyperlink">
    <w:name w:val="Hyperlink"/>
    <w:rsid w:val="000839DF"/>
    <w:rPr>
      <w:color w:val="0000FF"/>
      <w:u w:val="single"/>
    </w:rPr>
  </w:style>
  <w:style w:type="character" w:customStyle="1" w:styleId="Heading1Char">
    <w:name w:val="Heading 1 Char"/>
    <w:link w:val="Heading1"/>
    <w:uiPriority w:val="9"/>
    <w:rsid w:val="007E4854"/>
    <w:rPr>
      <w:smallCaps/>
      <w:spacing w:val="5"/>
      <w:sz w:val="32"/>
      <w:szCs w:val="32"/>
    </w:rPr>
  </w:style>
  <w:style w:type="character" w:customStyle="1" w:styleId="Heading2Char">
    <w:name w:val="Heading 2 Char"/>
    <w:link w:val="Heading2"/>
    <w:uiPriority w:val="9"/>
    <w:semiHidden/>
    <w:rsid w:val="007E4854"/>
    <w:rPr>
      <w:smallCaps/>
      <w:spacing w:val="5"/>
      <w:sz w:val="28"/>
      <w:szCs w:val="28"/>
    </w:rPr>
  </w:style>
  <w:style w:type="character" w:customStyle="1" w:styleId="Heading3Char">
    <w:name w:val="Heading 3 Char"/>
    <w:link w:val="Heading3"/>
    <w:uiPriority w:val="9"/>
    <w:semiHidden/>
    <w:rsid w:val="007E4854"/>
    <w:rPr>
      <w:smallCaps/>
      <w:spacing w:val="5"/>
      <w:sz w:val="24"/>
      <w:szCs w:val="24"/>
    </w:rPr>
  </w:style>
  <w:style w:type="character" w:customStyle="1" w:styleId="Heading4Char">
    <w:name w:val="Heading 4 Char"/>
    <w:link w:val="Heading4"/>
    <w:uiPriority w:val="9"/>
    <w:semiHidden/>
    <w:rsid w:val="007E4854"/>
    <w:rPr>
      <w:smallCaps/>
      <w:spacing w:val="10"/>
      <w:sz w:val="22"/>
      <w:szCs w:val="22"/>
    </w:rPr>
  </w:style>
  <w:style w:type="character" w:customStyle="1" w:styleId="Heading5Char">
    <w:name w:val="Heading 5 Char"/>
    <w:link w:val="Heading5"/>
    <w:uiPriority w:val="9"/>
    <w:semiHidden/>
    <w:rsid w:val="007E4854"/>
    <w:rPr>
      <w:smallCaps/>
      <w:color w:val="943634"/>
      <w:spacing w:val="10"/>
      <w:sz w:val="22"/>
      <w:szCs w:val="26"/>
    </w:rPr>
  </w:style>
  <w:style w:type="character" w:customStyle="1" w:styleId="Heading6Char">
    <w:name w:val="Heading 6 Char"/>
    <w:link w:val="Heading6"/>
    <w:uiPriority w:val="9"/>
    <w:semiHidden/>
    <w:rsid w:val="007E4854"/>
    <w:rPr>
      <w:smallCaps/>
      <w:color w:val="C0504D"/>
      <w:spacing w:val="5"/>
      <w:sz w:val="22"/>
    </w:rPr>
  </w:style>
  <w:style w:type="character" w:customStyle="1" w:styleId="Heading7Char">
    <w:name w:val="Heading 7 Char"/>
    <w:link w:val="Heading7"/>
    <w:uiPriority w:val="9"/>
    <w:semiHidden/>
    <w:rsid w:val="007E4854"/>
    <w:rPr>
      <w:b/>
      <w:smallCaps/>
      <w:color w:val="C0504D"/>
      <w:spacing w:val="10"/>
    </w:rPr>
  </w:style>
  <w:style w:type="character" w:customStyle="1" w:styleId="Heading8Char">
    <w:name w:val="Heading 8 Char"/>
    <w:link w:val="Heading8"/>
    <w:uiPriority w:val="9"/>
    <w:semiHidden/>
    <w:rsid w:val="007E4854"/>
    <w:rPr>
      <w:b/>
      <w:i/>
      <w:smallCaps/>
      <w:color w:val="943634"/>
    </w:rPr>
  </w:style>
  <w:style w:type="character" w:customStyle="1" w:styleId="Heading9Char">
    <w:name w:val="Heading 9 Char"/>
    <w:link w:val="Heading9"/>
    <w:uiPriority w:val="9"/>
    <w:semiHidden/>
    <w:rsid w:val="007E4854"/>
    <w:rPr>
      <w:b/>
      <w:i/>
      <w:smallCaps/>
      <w:color w:val="622423"/>
    </w:rPr>
  </w:style>
  <w:style w:type="paragraph" w:styleId="Caption">
    <w:name w:val="caption"/>
    <w:basedOn w:val="Normal"/>
    <w:next w:val="Normal"/>
    <w:uiPriority w:val="35"/>
    <w:semiHidden/>
    <w:unhideWhenUsed/>
    <w:qFormat/>
    <w:rsid w:val="007E4854"/>
    <w:rPr>
      <w:b/>
      <w:bCs/>
      <w:caps/>
      <w:sz w:val="16"/>
      <w:szCs w:val="18"/>
    </w:rPr>
  </w:style>
  <w:style w:type="paragraph" w:styleId="Title">
    <w:name w:val="Title"/>
    <w:basedOn w:val="Normal"/>
    <w:next w:val="Normal"/>
    <w:link w:val="TitleChar"/>
    <w:uiPriority w:val="10"/>
    <w:qFormat/>
    <w:rsid w:val="007E4854"/>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7E4854"/>
    <w:rPr>
      <w:smallCaps/>
      <w:sz w:val="48"/>
      <w:szCs w:val="48"/>
    </w:rPr>
  </w:style>
  <w:style w:type="paragraph" w:styleId="Subtitle">
    <w:name w:val="Subtitle"/>
    <w:basedOn w:val="Normal"/>
    <w:next w:val="Normal"/>
    <w:link w:val="SubtitleChar"/>
    <w:uiPriority w:val="11"/>
    <w:qFormat/>
    <w:rsid w:val="007E4854"/>
    <w:pPr>
      <w:spacing w:after="720" w:line="240" w:lineRule="auto"/>
      <w:jc w:val="right"/>
    </w:pPr>
    <w:rPr>
      <w:rFonts w:ascii="Cambria" w:hAnsi="Cambria"/>
      <w:szCs w:val="22"/>
    </w:rPr>
  </w:style>
  <w:style w:type="character" w:customStyle="1" w:styleId="SubtitleChar">
    <w:name w:val="Subtitle Char"/>
    <w:link w:val="Subtitle"/>
    <w:uiPriority w:val="11"/>
    <w:rsid w:val="007E4854"/>
    <w:rPr>
      <w:rFonts w:ascii="Cambria" w:eastAsia="Times New Roman" w:hAnsi="Cambria" w:cs="Times New Roman"/>
      <w:szCs w:val="22"/>
    </w:rPr>
  </w:style>
  <w:style w:type="character" w:styleId="Strong">
    <w:name w:val="Strong"/>
    <w:uiPriority w:val="22"/>
    <w:qFormat/>
    <w:rsid w:val="007E4854"/>
    <w:rPr>
      <w:b/>
      <w:color w:val="C0504D"/>
    </w:rPr>
  </w:style>
  <w:style w:type="character" w:styleId="Emphasis">
    <w:name w:val="Emphasis"/>
    <w:uiPriority w:val="20"/>
    <w:qFormat/>
    <w:rsid w:val="007E4854"/>
    <w:rPr>
      <w:b/>
      <w:i/>
      <w:spacing w:val="10"/>
    </w:rPr>
  </w:style>
  <w:style w:type="paragraph" w:styleId="NoSpacing">
    <w:name w:val="No Spacing"/>
    <w:basedOn w:val="Normal"/>
    <w:link w:val="NoSpacingChar"/>
    <w:uiPriority w:val="1"/>
    <w:qFormat/>
    <w:rsid w:val="007E4854"/>
    <w:pPr>
      <w:spacing w:after="0" w:line="240" w:lineRule="auto"/>
    </w:pPr>
  </w:style>
  <w:style w:type="character" w:customStyle="1" w:styleId="NoSpacingChar">
    <w:name w:val="No Spacing Char"/>
    <w:link w:val="NoSpacing"/>
    <w:uiPriority w:val="1"/>
    <w:rsid w:val="007E4854"/>
  </w:style>
  <w:style w:type="paragraph" w:styleId="ListParagraph">
    <w:name w:val="List Paragraph"/>
    <w:basedOn w:val="Normal"/>
    <w:uiPriority w:val="34"/>
    <w:qFormat/>
    <w:rsid w:val="007E4854"/>
    <w:pPr>
      <w:ind w:left="720"/>
      <w:contextualSpacing/>
    </w:pPr>
  </w:style>
  <w:style w:type="paragraph" w:styleId="Quote">
    <w:name w:val="Quote"/>
    <w:basedOn w:val="Normal"/>
    <w:next w:val="Normal"/>
    <w:link w:val="QuoteChar"/>
    <w:uiPriority w:val="29"/>
    <w:qFormat/>
    <w:rsid w:val="007E4854"/>
    <w:rPr>
      <w:i/>
    </w:rPr>
  </w:style>
  <w:style w:type="character" w:customStyle="1" w:styleId="QuoteChar">
    <w:name w:val="Quote Char"/>
    <w:link w:val="Quote"/>
    <w:uiPriority w:val="29"/>
    <w:rsid w:val="007E4854"/>
    <w:rPr>
      <w:i/>
    </w:rPr>
  </w:style>
  <w:style w:type="paragraph" w:styleId="IntenseQuote">
    <w:name w:val="Intense Quote"/>
    <w:basedOn w:val="Normal"/>
    <w:next w:val="Normal"/>
    <w:link w:val="IntenseQuoteChar"/>
    <w:uiPriority w:val="30"/>
    <w:qFormat/>
    <w:rsid w:val="007E485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7E4854"/>
    <w:rPr>
      <w:b/>
      <w:i/>
      <w:color w:val="FFFFFF"/>
      <w:shd w:val="clear" w:color="auto" w:fill="C0504D"/>
    </w:rPr>
  </w:style>
  <w:style w:type="character" w:styleId="SubtleEmphasis">
    <w:name w:val="Subtle Emphasis"/>
    <w:uiPriority w:val="19"/>
    <w:qFormat/>
    <w:rsid w:val="007E4854"/>
    <w:rPr>
      <w:i/>
    </w:rPr>
  </w:style>
  <w:style w:type="character" w:styleId="IntenseEmphasis">
    <w:name w:val="Intense Emphasis"/>
    <w:uiPriority w:val="21"/>
    <w:qFormat/>
    <w:rsid w:val="007E4854"/>
    <w:rPr>
      <w:b/>
      <w:i/>
      <w:color w:val="C0504D"/>
      <w:spacing w:val="10"/>
    </w:rPr>
  </w:style>
  <w:style w:type="character" w:styleId="SubtleReference">
    <w:name w:val="Subtle Reference"/>
    <w:uiPriority w:val="31"/>
    <w:qFormat/>
    <w:rsid w:val="007E4854"/>
    <w:rPr>
      <w:b/>
    </w:rPr>
  </w:style>
  <w:style w:type="character" w:styleId="IntenseReference">
    <w:name w:val="Intense Reference"/>
    <w:uiPriority w:val="32"/>
    <w:qFormat/>
    <w:rsid w:val="007E4854"/>
    <w:rPr>
      <w:b/>
      <w:bCs/>
      <w:smallCaps/>
      <w:spacing w:val="5"/>
      <w:sz w:val="22"/>
      <w:szCs w:val="22"/>
      <w:u w:val="single"/>
    </w:rPr>
  </w:style>
  <w:style w:type="character" w:styleId="BookTitle">
    <w:name w:val="Book Title"/>
    <w:uiPriority w:val="33"/>
    <w:qFormat/>
    <w:rsid w:val="007E4854"/>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E4854"/>
    <w:pPr>
      <w:outlineLvl w:val="9"/>
    </w:pPr>
    <w:rPr>
      <w:lang w:bidi="en-US"/>
    </w:rPr>
  </w:style>
  <w:style w:type="paragraph" w:styleId="FootnoteText">
    <w:name w:val="footnote text"/>
    <w:basedOn w:val="Normal"/>
    <w:link w:val="FootnoteTextChar"/>
    <w:rsid w:val="007E4854"/>
  </w:style>
  <w:style w:type="character" w:customStyle="1" w:styleId="FootnoteTextChar">
    <w:name w:val="Footnote Text Char"/>
    <w:basedOn w:val="DefaultParagraphFont"/>
    <w:link w:val="FootnoteText"/>
    <w:rsid w:val="007E4854"/>
  </w:style>
  <w:style w:type="character" w:styleId="FootnoteReference">
    <w:name w:val="footnote reference"/>
    <w:rsid w:val="007E4854"/>
    <w:rPr>
      <w:vertAlign w:val="superscript"/>
    </w:rPr>
  </w:style>
  <w:style w:type="paragraph" w:styleId="BalloonText">
    <w:name w:val="Balloon Text"/>
    <w:basedOn w:val="Normal"/>
    <w:link w:val="BalloonTextChar"/>
    <w:rsid w:val="00EC6719"/>
    <w:pPr>
      <w:spacing w:after="0" w:line="240" w:lineRule="auto"/>
    </w:pPr>
    <w:rPr>
      <w:rFonts w:ascii="Tahoma" w:hAnsi="Tahoma" w:cs="Tahoma"/>
      <w:sz w:val="16"/>
      <w:szCs w:val="16"/>
    </w:rPr>
  </w:style>
  <w:style w:type="character" w:customStyle="1" w:styleId="BalloonTextChar">
    <w:name w:val="Balloon Text Char"/>
    <w:link w:val="BalloonText"/>
    <w:rsid w:val="00EC6719"/>
    <w:rPr>
      <w:rFonts w:ascii="Tahoma" w:hAnsi="Tahoma" w:cs="Tahoma"/>
      <w:sz w:val="16"/>
      <w:szCs w:val="16"/>
    </w:rPr>
  </w:style>
  <w:style w:type="character" w:customStyle="1" w:styleId="HeaderChar">
    <w:name w:val="Header Char"/>
    <w:basedOn w:val="DefaultParagraphFont"/>
    <w:link w:val="Header"/>
    <w:uiPriority w:val="99"/>
    <w:rsid w:val="00EC03DB"/>
  </w:style>
  <w:style w:type="character" w:styleId="FollowedHyperlink">
    <w:name w:val="FollowedHyperlink"/>
    <w:basedOn w:val="DefaultParagraphFont"/>
    <w:semiHidden/>
    <w:unhideWhenUsed/>
    <w:rsid w:val="00267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usd.org/Page/111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ercentComplete xmlns="http://schemas.microsoft.com/sharepoint/v3" xsi:nil="true"/>
    <_Format xmlns="http://schemas.microsoft.com/sharepoint/v3/fields"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17" ma:contentTypeDescription="Create a new document." ma:contentTypeScope="" ma:versionID="81d21fa74858154027e5b014201643de">
  <xsd:schema xmlns:xsd="http://www.w3.org/2001/XMLSchema" xmlns:xs="http://www.w3.org/2001/XMLSchema" xmlns:p="http://schemas.microsoft.com/office/2006/metadata/properties" xmlns:ns1="http://schemas.microsoft.com/sharepoint/v3" xmlns:ns2="http://schemas.microsoft.com/sharepoint/v3/fields" xmlns:ns3="bd3d8e16-c1ec-4c8b-9c86-0185bb18c381" xmlns:ns4="ea68e43e-11a4-45f4-ab50-97c6891af626" targetNamespace="http://schemas.microsoft.com/office/2006/metadata/properties" ma:root="true" ma:fieldsID="e1bfb5f78ac737c7a6b36549094d285e" ns1:_="" ns2:_="" ns3:_="" ns4:_="">
    <xsd:import namespace="http://schemas.microsoft.com/sharepoint/v3"/>
    <xsd:import namespace="http://schemas.microsoft.com/sharepoint/v3/fields"/>
    <xsd:import namespace="bd3d8e16-c1ec-4c8b-9c86-0185bb18c381"/>
    <xsd:import namespace="ea68e43e-11a4-45f4-ab50-97c6891af626"/>
    <xsd:element name="properties">
      <xsd:complexType>
        <xsd:sequence>
          <xsd:element name="documentManagement">
            <xsd:complexType>
              <xsd:all>
                <xsd:element ref="ns1:PercentComplete" minOccurs="0"/>
                <xsd:element ref="ns2:_DCDateCreated" minOccurs="0"/>
                <xsd:element ref="ns2:_DCDateModified" minOccurs="0"/>
                <xsd:element ref="ns2:_Format"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2" nillable="true" ma:displayName="% Complete"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element name="_Format" ma:index="5"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020E5-62D8-48A1-90F9-1489DC63E001}">
  <ds:schemaRefs>
    <ds:schemaRef ds:uri="http://schemas.openxmlformats.org/officeDocument/2006/bibliography"/>
  </ds:schemaRefs>
</ds:datastoreItem>
</file>

<file path=customXml/itemProps2.xml><?xml version="1.0" encoding="utf-8"?>
<ds:datastoreItem xmlns:ds="http://schemas.openxmlformats.org/officeDocument/2006/customXml" ds:itemID="{C51563A7-72EE-4069-BED2-2CA109C2A62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D202B46E-6E13-4D7C-BE6E-96614FD404E4}">
  <ds:schemaRefs>
    <ds:schemaRef ds:uri="http://schemas.microsoft.com/sharepoint/v3/contenttype/forms"/>
  </ds:schemaRefs>
</ds:datastoreItem>
</file>

<file path=customXml/itemProps4.xml><?xml version="1.0" encoding="utf-8"?>
<ds:datastoreItem xmlns:ds="http://schemas.openxmlformats.org/officeDocument/2006/customXml" ds:itemID="{BFDBCCFE-9AC4-41EC-B5E6-7B18000E9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3d8e16-c1ec-4c8b-9c86-0185bb18c381"/>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1419</Words>
  <Characters>8089</Characters>
  <Application>Microsoft Office Word</Application>
  <DocSecurity>0</DocSecurity>
  <Lines>67</Lines>
  <Paragraphs>18</Paragraphs>
  <ScaleCrop>false</ScaleCrop>
  <Company>YWCA of Seattle | King | Snohomish</Company>
  <LinksUpToDate>false</LinksUpToDate>
  <CharactersWithSpaces>9490</CharactersWithSpaces>
  <SharedDoc>false</SharedDoc>
  <HLinks>
    <vt:vector size="6" baseType="variant">
      <vt:variant>
        <vt:i4>7405680</vt:i4>
      </vt:variant>
      <vt:variant>
        <vt:i4>0</vt:i4>
      </vt:variant>
      <vt:variant>
        <vt:i4>0</vt:i4>
      </vt:variant>
      <vt:variant>
        <vt:i4>5</vt:i4>
      </vt:variant>
      <vt:variant>
        <vt:lpwstr>http://www.ousd.org/Page/11101.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Type Identification Checklist</dc:title>
  <dc:creator>mogrife@gmail.com</dc:creator>
  <cp:lastModifiedBy>Tran Tonnu</cp:lastModifiedBy>
  <cp:revision>15</cp:revision>
  <cp:lastPrinted>2015-06-05T22:35:00Z</cp:lastPrinted>
  <dcterms:created xsi:type="dcterms:W3CDTF">2022-01-04T05:34:00Z</dcterms:created>
  <dcterms:modified xsi:type="dcterms:W3CDTF">2022-01-04T06:08:00Z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ies>
</file>